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9F4D52" w14:textId="77777777" w:rsidR="00364007" w:rsidRDefault="00BB68C0">
      <w:pPr>
        <w:snapToGrid w:val="0"/>
        <w:spacing w:line="580" w:lineRule="exact"/>
        <w:rPr>
          <w:rFonts w:eastAsia="黑体" w:hAnsi="黑体"/>
        </w:rPr>
      </w:pPr>
      <w:r>
        <w:rPr>
          <w:rFonts w:eastAsia="黑体" w:hAnsi="黑体"/>
        </w:rPr>
        <w:t>HNPR-2022-13011</w:t>
      </w:r>
    </w:p>
    <w:p w14:paraId="36663308" w14:textId="77777777" w:rsidR="00364007" w:rsidRDefault="00364007">
      <w:pPr>
        <w:snapToGrid w:val="0"/>
        <w:rPr>
          <w:rFonts w:eastAsia="黑体"/>
        </w:rPr>
      </w:pPr>
    </w:p>
    <w:p w14:paraId="09C097A5" w14:textId="77777777" w:rsidR="00364007" w:rsidRDefault="00364007">
      <w:pPr>
        <w:snapToGrid w:val="0"/>
        <w:rPr>
          <w:rFonts w:eastAsia="黑体"/>
        </w:rPr>
      </w:pPr>
    </w:p>
    <w:p w14:paraId="3C865156" w14:textId="77777777" w:rsidR="00364007" w:rsidRDefault="00364007">
      <w:pPr>
        <w:snapToGrid w:val="0"/>
        <w:rPr>
          <w:rFonts w:eastAsia="黑体"/>
        </w:rPr>
      </w:pPr>
    </w:p>
    <w:p w14:paraId="07EB1328" w14:textId="77777777" w:rsidR="00364007" w:rsidRDefault="00364007">
      <w:pPr>
        <w:snapToGrid w:val="0"/>
        <w:rPr>
          <w:rFonts w:eastAsia="黑体"/>
        </w:rPr>
      </w:pPr>
    </w:p>
    <w:p w14:paraId="604AA0DF" w14:textId="77777777" w:rsidR="00364007" w:rsidRDefault="00364007"/>
    <w:p w14:paraId="2A0A85D2" w14:textId="77777777" w:rsidR="00364007" w:rsidRDefault="00BB68C0">
      <w:pPr>
        <w:spacing w:afterLines="20" w:after="115"/>
        <w:jc w:val="center"/>
        <w:rPr>
          <w:rFonts w:ascii="仿宋_GB2312"/>
        </w:rPr>
      </w:pPr>
      <w:bookmarkStart w:id="0" w:name="PO_WH"/>
      <w:proofErr w:type="gramStart"/>
      <w:r>
        <w:rPr>
          <w:rFonts w:ascii="仿宋_GB2312" w:hint="eastAsia"/>
          <w:szCs w:val="32"/>
        </w:rPr>
        <w:t>湘环发</w:t>
      </w:r>
      <w:proofErr w:type="gramEnd"/>
      <w:r>
        <w:rPr>
          <w:rFonts w:ascii="仿宋_GB2312" w:hint="eastAsia"/>
          <w:szCs w:val="32"/>
        </w:rPr>
        <w:t>〔</w:t>
      </w:r>
      <w:r>
        <w:rPr>
          <w:rFonts w:ascii="仿宋_GB2312" w:hint="eastAsia"/>
          <w:szCs w:val="32"/>
        </w:rPr>
        <w:t>2022</w:t>
      </w:r>
      <w:r>
        <w:rPr>
          <w:rFonts w:ascii="仿宋_GB2312" w:hint="eastAsia"/>
          <w:szCs w:val="32"/>
        </w:rPr>
        <w:t>〕</w:t>
      </w:r>
      <w:r>
        <w:rPr>
          <w:rFonts w:ascii="仿宋_GB2312" w:hint="eastAsia"/>
          <w:szCs w:val="32"/>
        </w:rPr>
        <w:t>27</w:t>
      </w:r>
      <w:r>
        <w:rPr>
          <w:rFonts w:ascii="仿宋_GB2312" w:hint="eastAsia"/>
          <w:szCs w:val="32"/>
        </w:rPr>
        <w:t>号</w:t>
      </w:r>
      <w:bookmarkEnd w:id="0"/>
    </w:p>
    <w:p w14:paraId="70BC97F6" w14:textId="77777777" w:rsidR="00364007" w:rsidRDefault="00364007">
      <w:pPr>
        <w:snapToGrid w:val="0"/>
        <w:spacing w:before="860" w:after="660" w:line="860" w:lineRule="exact"/>
        <w:jc w:val="center"/>
        <w:rPr>
          <w:rFonts w:ascii="方正小标宋_GBK" w:eastAsia="方正小标宋_GBK" w:hAnsi="方正小标宋_GBK" w:cs="方正小标宋_GBK"/>
          <w:sz w:val="44"/>
          <w:szCs w:val="44"/>
        </w:rPr>
      </w:pPr>
      <w:bookmarkStart w:id="1" w:name="PO_WORDZW"/>
    </w:p>
    <w:p w14:paraId="0E1EADEF" w14:textId="77777777" w:rsidR="00364007" w:rsidRDefault="00BB68C0">
      <w:pPr>
        <w:snapToGrid w:val="0"/>
        <w:spacing w:before="860" w:after="660" w:line="8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湖南省生态环境厅</w:t>
      </w:r>
      <w:r>
        <w:rPr>
          <w:rFonts w:ascii="方正小标宋_GBK" w:eastAsia="方正小标宋_GBK" w:hAnsi="方正小标宋_GBK" w:cs="方正小标宋_GBK" w:hint="eastAsia"/>
          <w:sz w:val="44"/>
          <w:szCs w:val="44"/>
        </w:rPr>
        <w:br/>
      </w:r>
      <w:r>
        <w:rPr>
          <w:rFonts w:ascii="方正小标宋_GBK" w:eastAsia="方正小标宋_GBK" w:hAnsi="方正小标宋_GBK" w:cs="方正小标宋_GBK" w:hint="eastAsia"/>
          <w:sz w:val="44"/>
          <w:szCs w:val="44"/>
        </w:rPr>
        <w:t>关于印发《湖南省“十四五”重金属</w:t>
      </w:r>
      <w:r>
        <w:rPr>
          <w:rFonts w:ascii="方正小标宋_GBK" w:eastAsia="方正小标宋_GBK" w:hAnsi="方正小标宋_GBK" w:cs="方正小标宋_GBK" w:hint="eastAsia"/>
          <w:sz w:val="44"/>
          <w:szCs w:val="44"/>
        </w:rPr>
        <w:br/>
      </w:r>
      <w:r>
        <w:rPr>
          <w:rFonts w:ascii="方正小标宋_GBK" w:eastAsia="方正小标宋_GBK" w:hAnsi="方正小标宋_GBK" w:cs="方正小标宋_GBK" w:hint="eastAsia"/>
          <w:sz w:val="44"/>
          <w:szCs w:val="44"/>
        </w:rPr>
        <w:t>污染防治规划》的通知</w:t>
      </w:r>
    </w:p>
    <w:p w14:paraId="4A035D26" w14:textId="77777777" w:rsidR="00364007" w:rsidRDefault="00BB68C0">
      <w:pPr>
        <w:pStyle w:val="Default"/>
        <w:spacing w:line="600" w:lineRule="exact"/>
        <w:jc w:val="both"/>
        <w:rPr>
          <w:rFonts w:hAnsi="仿宋_GB2312"/>
          <w:color w:val="auto"/>
          <w:kern w:val="2"/>
          <w:sz w:val="32"/>
          <w:szCs w:val="32"/>
        </w:rPr>
      </w:pPr>
      <w:r>
        <w:rPr>
          <w:rFonts w:hAnsi="仿宋_GB2312" w:hint="eastAsia"/>
          <w:color w:val="auto"/>
          <w:kern w:val="2"/>
          <w:sz w:val="32"/>
          <w:szCs w:val="32"/>
        </w:rPr>
        <w:t>各市州生态环境局：</w:t>
      </w:r>
    </w:p>
    <w:p w14:paraId="7E1964E6" w14:textId="77777777" w:rsidR="00364007" w:rsidRDefault="00BB68C0">
      <w:pPr>
        <w:pStyle w:val="Default"/>
        <w:spacing w:line="600" w:lineRule="exact"/>
        <w:ind w:firstLineChars="200" w:firstLine="636"/>
        <w:jc w:val="both"/>
        <w:rPr>
          <w:rFonts w:hAnsi="仿宋_GB2312"/>
          <w:color w:val="auto"/>
          <w:kern w:val="2"/>
          <w:sz w:val="32"/>
          <w:szCs w:val="32"/>
        </w:rPr>
      </w:pPr>
      <w:r>
        <w:rPr>
          <w:rFonts w:hAnsi="仿宋_GB2312" w:hint="eastAsia"/>
          <w:color w:val="auto"/>
          <w:kern w:val="2"/>
          <w:sz w:val="32"/>
          <w:szCs w:val="32"/>
        </w:rPr>
        <w:t>为全面落实“三高四新”战略定位和使命任务，按照“系统治理、依法治理、综合治理、源头治理”工作要求，以改善生态环境质量为核心，以防控重金属环境风险为目标，以重点</w:t>
      </w:r>
      <w:proofErr w:type="gramStart"/>
      <w:r>
        <w:rPr>
          <w:rFonts w:hAnsi="仿宋_GB2312" w:hint="eastAsia"/>
          <w:color w:val="auto"/>
          <w:kern w:val="2"/>
          <w:sz w:val="32"/>
          <w:szCs w:val="32"/>
        </w:rPr>
        <w:t>重金属污染物减排为</w:t>
      </w:r>
      <w:proofErr w:type="gramEnd"/>
      <w:r>
        <w:rPr>
          <w:rFonts w:hAnsi="仿宋_GB2312" w:hint="eastAsia"/>
          <w:color w:val="auto"/>
          <w:kern w:val="2"/>
          <w:sz w:val="32"/>
          <w:szCs w:val="32"/>
        </w:rPr>
        <w:t>抓手，全面推动“精准治污、科学治污、依法治污”，有效管控重金属污染</w:t>
      </w:r>
      <w:r>
        <w:rPr>
          <w:rFonts w:hAnsi="仿宋_GB2312" w:hint="eastAsia"/>
          <w:color w:val="auto"/>
          <w:kern w:val="2"/>
          <w:sz w:val="32"/>
          <w:szCs w:val="32"/>
        </w:rPr>
        <w:t>,</w:t>
      </w:r>
      <w:r>
        <w:rPr>
          <w:rFonts w:hAnsi="仿宋_GB2312" w:hint="eastAsia"/>
          <w:color w:val="auto"/>
          <w:kern w:val="2"/>
          <w:sz w:val="32"/>
          <w:szCs w:val="32"/>
        </w:rPr>
        <w:t>我厅编制了《湖南省“十四五”重金属污染</w:t>
      </w:r>
      <w:r>
        <w:rPr>
          <w:rFonts w:hAnsi="仿宋_GB2312" w:hint="eastAsia"/>
          <w:color w:val="auto"/>
          <w:kern w:val="2"/>
          <w:sz w:val="32"/>
          <w:szCs w:val="32"/>
        </w:rPr>
        <w:lastRenderedPageBreak/>
        <w:t>防治规划》，经厅</w:t>
      </w:r>
      <w:proofErr w:type="gramStart"/>
      <w:r>
        <w:rPr>
          <w:rFonts w:hAnsi="仿宋_GB2312" w:hint="eastAsia"/>
          <w:color w:val="auto"/>
          <w:kern w:val="2"/>
          <w:sz w:val="32"/>
          <w:szCs w:val="32"/>
        </w:rPr>
        <w:t>务</w:t>
      </w:r>
      <w:proofErr w:type="gramEnd"/>
      <w:r>
        <w:rPr>
          <w:rFonts w:hAnsi="仿宋_GB2312" w:hint="eastAsia"/>
          <w:color w:val="auto"/>
          <w:kern w:val="2"/>
          <w:sz w:val="32"/>
          <w:szCs w:val="32"/>
        </w:rPr>
        <w:t>会审议通过，现印发你们，请结合实际认真贯彻落实。</w:t>
      </w:r>
    </w:p>
    <w:p w14:paraId="2F40D38D" w14:textId="77777777" w:rsidR="00364007" w:rsidRDefault="00364007">
      <w:pPr>
        <w:pStyle w:val="Default"/>
        <w:spacing w:line="600" w:lineRule="exact"/>
        <w:ind w:firstLineChars="200" w:firstLine="636"/>
        <w:jc w:val="both"/>
        <w:rPr>
          <w:rFonts w:hAnsi="仿宋_GB2312"/>
          <w:color w:val="auto"/>
          <w:kern w:val="2"/>
          <w:sz w:val="32"/>
          <w:szCs w:val="32"/>
        </w:rPr>
      </w:pPr>
    </w:p>
    <w:p w14:paraId="650095C6" w14:textId="77777777" w:rsidR="00364007" w:rsidRDefault="00364007">
      <w:pPr>
        <w:pStyle w:val="Default"/>
        <w:spacing w:line="600" w:lineRule="exact"/>
        <w:ind w:firstLineChars="200" w:firstLine="636"/>
        <w:jc w:val="both"/>
        <w:rPr>
          <w:rFonts w:hAnsi="仿宋_GB2312"/>
          <w:color w:val="auto"/>
          <w:kern w:val="2"/>
          <w:sz w:val="32"/>
          <w:szCs w:val="32"/>
        </w:rPr>
      </w:pPr>
    </w:p>
    <w:p w14:paraId="627EA6B1" w14:textId="77777777" w:rsidR="00364007" w:rsidRDefault="00364007">
      <w:pPr>
        <w:pStyle w:val="Default"/>
        <w:spacing w:line="900" w:lineRule="exact"/>
        <w:ind w:firstLineChars="200" w:firstLine="636"/>
        <w:jc w:val="both"/>
        <w:rPr>
          <w:rFonts w:hAnsi="仿宋_GB2312"/>
          <w:color w:val="auto"/>
          <w:kern w:val="2"/>
          <w:sz w:val="32"/>
          <w:szCs w:val="32"/>
        </w:rPr>
      </w:pPr>
    </w:p>
    <w:p w14:paraId="2FCDC55E" w14:textId="77777777" w:rsidR="00364007" w:rsidRDefault="00BB68C0">
      <w:pPr>
        <w:tabs>
          <w:tab w:val="left" w:pos="7608"/>
        </w:tabs>
        <w:spacing w:line="600" w:lineRule="exact"/>
        <w:ind w:firstLineChars="1600" w:firstLine="5086"/>
        <w:rPr>
          <w:rFonts w:ascii="仿宋_GB2312" w:hAnsi="仿宋_GB2312" w:cs="仿宋_GB2312"/>
          <w:szCs w:val="32"/>
        </w:rPr>
      </w:pPr>
      <w:r>
        <w:rPr>
          <w:rFonts w:ascii="仿宋_GB2312" w:hAnsi="仿宋_GB2312" w:cs="仿宋_GB2312" w:hint="eastAsia"/>
          <w:szCs w:val="32"/>
        </w:rPr>
        <w:t>湖南省生态环境厅</w:t>
      </w:r>
    </w:p>
    <w:p w14:paraId="041984AA" w14:textId="77777777" w:rsidR="00364007" w:rsidRDefault="00BB68C0">
      <w:pPr>
        <w:spacing w:line="600" w:lineRule="exact"/>
        <w:ind w:firstLineChars="1600" w:firstLine="5086"/>
        <w:rPr>
          <w:rFonts w:hAnsi="仿宋_GB2312"/>
          <w:kern w:val="2"/>
          <w:szCs w:val="32"/>
        </w:rPr>
      </w:pPr>
      <w:r>
        <w:rPr>
          <w:rFonts w:ascii="仿宋_GB2312" w:hAnsi="仿宋_GB2312" w:cs="仿宋_GB2312" w:hint="eastAsia"/>
          <w:szCs w:val="32"/>
        </w:rPr>
        <w:t>2022</w:t>
      </w:r>
      <w:r>
        <w:rPr>
          <w:rFonts w:ascii="仿宋_GB2312" w:hAnsi="仿宋_GB2312" w:cs="仿宋_GB2312" w:hint="eastAsia"/>
          <w:szCs w:val="32"/>
        </w:rPr>
        <w:t>年</w:t>
      </w:r>
      <w:r>
        <w:rPr>
          <w:rFonts w:ascii="仿宋_GB2312" w:hAnsi="仿宋_GB2312" w:cs="仿宋_GB2312"/>
          <w:szCs w:val="32"/>
        </w:rPr>
        <w:t>2</w:t>
      </w:r>
      <w:r>
        <w:rPr>
          <w:rFonts w:ascii="仿宋_GB2312" w:hAnsi="仿宋_GB2312" w:cs="仿宋_GB2312" w:hint="eastAsia"/>
          <w:szCs w:val="32"/>
        </w:rPr>
        <w:t>月</w:t>
      </w:r>
      <w:r>
        <w:rPr>
          <w:rFonts w:ascii="仿宋_GB2312" w:hAnsi="仿宋_GB2312" w:cs="仿宋_GB2312"/>
          <w:szCs w:val="32"/>
        </w:rPr>
        <w:t>28</w:t>
      </w:r>
      <w:r>
        <w:rPr>
          <w:rFonts w:ascii="仿宋_GB2312" w:hAnsi="仿宋_GB2312" w:cs="仿宋_GB2312" w:hint="eastAsia"/>
          <w:szCs w:val="32"/>
        </w:rPr>
        <w:t>日</w:t>
      </w:r>
    </w:p>
    <w:p w14:paraId="6203153E" w14:textId="77777777" w:rsidR="00364007" w:rsidRDefault="00364007">
      <w:pPr>
        <w:spacing w:line="600" w:lineRule="exact"/>
        <w:ind w:firstLineChars="200" w:firstLine="636"/>
        <w:rPr>
          <w:szCs w:val="32"/>
        </w:rPr>
      </w:pPr>
    </w:p>
    <w:p w14:paraId="2B52E12A" w14:textId="77777777" w:rsidR="00364007" w:rsidRDefault="00364007">
      <w:pPr>
        <w:snapToGrid w:val="0"/>
        <w:spacing w:line="600" w:lineRule="exact"/>
        <w:ind w:firstLineChars="200" w:firstLine="636"/>
        <w:rPr>
          <w:rFonts w:ascii="仿宋_GB2312" w:hAnsi="仿宋"/>
          <w:szCs w:val="32"/>
        </w:rPr>
      </w:pPr>
    </w:p>
    <w:p w14:paraId="2594C27B" w14:textId="77777777" w:rsidR="00364007" w:rsidRDefault="00364007">
      <w:pPr>
        <w:snapToGrid w:val="0"/>
        <w:spacing w:line="600" w:lineRule="exact"/>
        <w:ind w:firstLineChars="200" w:firstLine="636"/>
        <w:rPr>
          <w:rFonts w:ascii="仿宋_GB2312" w:hAnsi="仿宋"/>
          <w:szCs w:val="32"/>
        </w:rPr>
      </w:pPr>
    </w:p>
    <w:p w14:paraId="56F5A154" w14:textId="77777777" w:rsidR="00364007" w:rsidRDefault="00364007">
      <w:pPr>
        <w:snapToGrid w:val="0"/>
        <w:spacing w:line="600" w:lineRule="exact"/>
        <w:ind w:firstLineChars="200" w:firstLine="636"/>
        <w:rPr>
          <w:rFonts w:ascii="仿宋_GB2312" w:hAnsi="仿宋"/>
          <w:szCs w:val="32"/>
        </w:rPr>
      </w:pPr>
    </w:p>
    <w:p w14:paraId="283AF9A5" w14:textId="77777777" w:rsidR="00364007" w:rsidRDefault="00364007">
      <w:pPr>
        <w:pStyle w:val="20"/>
        <w:rPr>
          <w:rFonts w:ascii="仿宋_GB2312" w:hAnsi="仿宋" w:hint="default"/>
          <w:szCs w:val="32"/>
        </w:rPr>
      </w:pPr>
    </w:p>
    <w:p w14:paraId="7987F885" w14:textId="77777777" w:rsidR="00364007" w:rsidRDefault="00364007">
      <w:pPr>
        <w:pStyle w:val="20"/>
        <w:rPr>
          <w:rFonts w:ascii="仿宋_GB2312" w:hAnsi="仿宋" w:hint="default"/>
          <w:szCs w:val="32"/>
        </w:rPr>
      </w:pPr>
    </w:p>
    <w:p w14:paraId="7055EE64" w14:textId="77777777" w:rsidR="00364007" w:rsidRDefault="00364007">
      <w:pPr>
        <w:pStyle w:val="20"/>
        <w:rPr>
          <w:rFonts w:ascii="仿宋_GB2312" w:hAnsi="仿宋" w:hint="default"/>
          <w:szCs w:val="32"/>
        </w:rPr>
      </w:pPr>
    </w:p>
    <w:p w14:paraId="2BA757B5" w14:textId="77777777" w:rsidR="00364007" w:rsidRDefault="00364007">
      <w:pPr>
        <w:pStyle w:val="20"/>
        <w:rPr>
          <w:rFonts w:ascii="仿宋_GB2312" w:hAnsi="仿宋" w:hint="default"/>
          <w:szCs w:val="32"/>
        </w:rPr>
      </w:pPr>
    </w:p>
    <w:p w14:paraId="4DDC8B73" w14:textId="77777777" w:rsidR="00364007" w:rsidRDefault="00364007">
      <w:pPr>
        <w:pStyle w:val="20"/>
        <w:spacing w:before="0" w:beforeAutospacing="0" w:after="0" w:afterAutospacing="0" w:line="900" w:lineRule="exact"/>
        <w:ind w:left="561"/>
        <w:rPr>
          <w:rFonts w:ascii="仿宋_GB2312" w:hAnsi="仿宋" w:hint="default"/>
          <w:szCs w:val="32"/>
        </w:rPr>
      </w:pPr>
    </w:p>
    <w:tbl>
      <w:tblPr>
        <w:tblStyle w:val="ac"/>
        <w:tblW w:w="8845" w:type="dxa"/>
        <w:jc w:val="center"/>
        <w:tblBorders>
          <w:top w:val="single" w:sz="6" w:space="0" w:color="auto"/>
          <w:left w:val="none" w:sz="0" w:space="0" w:color="auto"/>
          <w:bottom w:val="single" w:sz="6" w:space="0" w:color="auto"/>
          <w:right w:val="none" w:sz="0" w:space="0" w:color="auto"/>
          <w:insideH w:val="single" w:sz="2" w:space="0" w:color="auto"/>
          <w:insideV w:val="none" w:sz="0" w:space="0" w:color="auto"/>
        </w:tblBorders>
        <w:tblLayout w:type="fixed"/>
        <w:tblLook w:val="04A0" w:firstRow="1" w:lastRow="0" w:firstColumn="1" w:lastColumn="0" w:noHBand="0" w:noVBand="1"/>
      </w:tblPr>
      <w:tblGrid>
        <w:gridCol w:w="5512"/>
        <w:gridCol w:w="3333"/>
      </w:tblGrid>
      <w:tr w:rsidR="00364007" w14:paraId="367CA9D5" w14:textId="77777777">
        <w:trPr>
          <w:trHeight w:val="595"/>
          <w:jc w:val="center"/>
        </w:trPr>
        <w:tc>
          <w:tcPr>
            <w:tcW w:w="5512" w:type="dxa"/>
            <w:vAlign w:val="center"/>
          </w:tcPr>
          <w:p w14:paraId="20DEACAC" w14:textId="77777777" w:rsidR="00364007" w:rsidRDefault="00BB68C0">
            <w:pPr>
              <w:snapToGrid w:val="0"/>
              <w:ind w:leftChars="60" w:left="191"/>
              <w:rPr>
                <w:rFonts w:ascii="仿宋_GB2312" w:hAnsi="仿宋"/>
                <w:sz w:val="28"/>
                <w:szCs w:val="28"/>
              </w:rPr>
            </w:pPr>
            <w:r>
              <w:rPr>
                <w:rFonts w:ascii="仿宋_GB2312" w:hAnsi="仿宋" w:hint="eastAsia"/>
                <w:sz w:val="28"/>
                <w:szCs w:val="28"/>
              </w:rPr>
              <w:t>湖南省生态环境厅办公室</w:t>
            </w:r>
          </w:p>
        </w:tc>
        <w:tc>
          <w:tcPr>
            <w:tcW w:w="3333" w:type="dxa"/>
            <w:vAlign w:val="center"/>
          </w:tcPr>
          <w:p w14:paraId="1992F98F" w14:textId="77777777" w:rsidR="00364007" w:rsidRDefault="00BB68C0">
            <w:pPr>
              <w:snapToGrid w:val="0"/>
              <w:ind w:rightChars="50" w:right="159"/>
              <w:jc w:val="right"/>
              <w:rPr>
                <w:rFonts w:ascii="仿宋_GB2312" w:hAnsi="仿宋"/>
                <w:sz w:val="28"/>
                <w:szCs w:val="28"/>
              </w:rPr>
            </w:pPr>
            <w:r>
              <w:rPr>
                <w:rFonts w:ascii="仿宋_GB2312" w:hAnsi="仿宋" w:hint="eastAsia"/>
                <w:sz w:val="28"/>
                <w:szCs w:val="28"/>
              </w:rPr>
              <w:t>2022</w:t>
            </w:r>
            <w:r>
              <w:rPr>
                <w:rFonts w:ascii="仿宋_GB2312" w:hAnsi="仿宋" w:hint="eastAsia"/>
                <w:sz w:val="28"/>
                <w:szCs w:val="28"/>
              </w:rPr>
              <w:t>年</w:t>
            </w:r>
            <w:r>
              <w:rPr>
                <w:rFonts w:ascii="仿宋_GB2312" w:hAnsi="仿宋"/>
                <w:sz w:val="28"/>
                <w:szCs w:val="28"/>
              </w:rPr>
              <w:t>4</w:t>
            </w:r>
            <w:r>
              <w:rPr>
                <w:rFonts w:ascii="仿宋_GB2312" w:hAnsi="仿宋" w:hint="eastAsia"/>
                <w:sz w:val="28"/>
                <w:szCs w:val="28"/>
              </w:rPr>
              <w:t>月</w:t>
            </w:r>
            <w:r>
              <w:rPr>
                <w:rFonts w:ascii="仿宋_GB2312" w:hAnsi="仿宋"/>
                <w:sz w:val="28"/>
                <w:szCs w:val="28"/>
              </w:rPr>
              <w:t>13</w:t>
            </w:r>
            <w:r>
              <w:rPr>
                <w:rFonts w:ascii="仿宋_GB2312" w:hAnsi="仿宋" w:hint="eastAsia"/>
                <w:sz w:val="28"/>
                <w:szCs w:val="28"/>
              </w:rPr>
              <w:t xml:space="preserve">日印发　</w:t>
            </w:r>
          </w:p>
        </w:tc>
      </w:tr>
      <w:bookmarkEnd w:id="1"/>
    </w:tbl>
    <w:p w14:paraId="678C23C6" w14:textId="77777777" w:rsidR="00364007" w:rsidRDefault="00364007">
      <w:pPr>
        <w:snapToGrid w:val="0"/>
        <w:spacing w:line="20" w:lineRule="exact"/>
        <w:rPr>
          <w:rFonts w:ascii="仿宋_GB2312" w:hAnsi="仿宋"/>
          <w:szCs w:val="32"/>
        </w:rPr>
        <w:sectPr w:rsidR="00364007">
          <w:headerReference w:type="default" r:id="rId9"/>
          <w:footerReference w:type="even" r:id="rId10"/>
          <w:footerReference w:type="default" r:id="rId11"/>
          <w:pgSz w:w="11906" w:h="16838"/>
          <w:pgMar w:top="1985" w:right="1474" w:bottom="1985" w:left="1531" w:header="851" w:footer="1247" w:gutter="0"/>
          <w:pgNumType w:fmt="numberInDash"/>
          <w:cols w:space="425"/>
          <w:titlePg/>
          <w:docGrid w:type="linesAndChars" w:linePitch="579" w:charSpace="-432"/>
        </w:sectPr>
      </w:pPr>
    </w:p>
    <w:p w14:paraId="06454324" w14:textId="77777777" w:rsidR="00364007" w:rsidRDefault="00364007">
      <w:pPr>
        <w:widowControl/>
        <w:spacing w:line="600" w:lineRule="auto"/>
        <w:jc w:val="center"/>
        <w:rPr>
          <w:rFonts w:eastAsia="黑体"/>
          <w:b/>
          <w:color w:val="000000" w:themeColor="text1"/>
          <w:sz w:val="44"/>
          <w:szCs w:val="44"/>
          <w:lang w:bidi="ar"/>
        </w:rPr>
      </w:pPr>
    </w:p>
    <w:p w14:paraId="2A2D783F" w14:textId="77777777" w:rsidR="00364007" w:rsidRDefault="00364007">
      <w:pPr>
        <w:widowControl/>
        <w:spacing w:line="600" w:lineRule="auto"/>
        <w:jc w:val="center"/>
        <w:rPr>
          <w:rFonts w:eastAsia="黑体"/>
          <w:b/>
          <w:color w:val="000000" w:themeColor="text1"/>
          <w:sz w:val="44"/>
          <w:szCs w:val="44"/>
          <w:lang w:bidi="ar"/>
        </w:rPr>
      </w:pPr>
    </w:p>
    <w:p w14:paraId="2D6ADD42" w14:textId="77777777" w:rsidR="00364007" w:rsidRDefault="00BB68C0">
      <w:pPr>
        <w:widowControl/>
        <w:spacing w:line="600" w:lineRule="auto"/>
        <w:jc w:val="center"/>
        <w:rPr>
          <w:rFonts w:ascii="方正小标宋_GBK" w:eastAsia="方正小标宋_GBK" w:hAnsi="方正小标宋_GBK" w:cs="方正小标宋_GBK"/>
          <w:bCs/>
          <w:color w:val="000000" w:themeColor="text1"/>
          <w:sz w:val="48"/>
          <w:szCs w:val="48"/>
          <w:lang w:bidi="ar"/>
        </w:rPr>
      </w:pPr>
      <w:r>
        <w:rPr>
          <w:rFonts w:ascii="方正小标宋_GBK" w:eastAsia="方正小标宋_GBK" w:hAnsi="方正小标宋_GBK" w:cs="方正小标宋_GBK" w:hint="eastAsia"/>
          <w:bCs/>
          <w:color w:val="000000" w:themeColor="text1"/>
          <w:sz w:val="48"/>
          <w:szCs w:val="48"/>
          <w:lang w:bidi="ar"/>
        </w:rPr>
        <w:t>湖南省“十四五”重金属污染防治规划</w:t>
      </w:r>
    </w:p>
    <w:p w14:paraId="77B6F4AE" w14:textId="77777777" w:rsidR="00364007" w:rsidRDefault="00364007">
      <w:pPr>
        <w:spacing w:before="120" w:after="120" w:line="360" w:lineRule="auto"/>
        <w:jc w:val="center"/>
        <w:rPr>
          <w:rFonts w:eastAsia="黑体"/>
          <w:b/>
          <w:color w:val="000000" w:themeColor="text1"/>
          <w:sz w:val="44"/>
          <w:szCs w:val="44"/>
        </w:rPr>
      </w:pPr>
    </w:p>
    <w:p w14:paraId="40D5B0E5" w14:textId="77777777" w:rsidR="00364007" w:rsidRDefault="00364007">
      <w:pPr>
        <w:spacing w:before="120" w:after="120" w:line="360" w:lineRule="auto"/>
        <w:jc w:val="center"/>
        <w:rPr>
          <w:color w:val="000000" w:themeColor="text1"/>
        </w:rPr>
      </w:pPr>
    </w:p>
    <w:p w14:paraId="60F01A6E" w14:textId="77777777" w:rsidR="00364007" w:rsidRDefault="00364007">
      <w:pPr>
        <w:spacing w:before="120" w:after="120" w:line="360" w:lineRule="auto"/>
        <w:jc w:val="center"/>
        <w:rPr>
          <w:color w:val="000000" w:themeColor="text1"/>
        </w:rPr>
      </w:pPr>
    </w:p>
    <w:p w14:paraId="7632D49C" w14:textId="77777777" w:rsidR="00364007" w:rsidRDefault="00364007">
      <w:pPr>
        <w:spacing w:before="120" w:after="120" w:line="360" w:lineRule="auto"/>
        <w:jc w:val="center"/>
        <w:rPr>
          <w:color w:val="000000" w:themeColor="text1"/>
        </w:rPr>
      </w:pPr>
    </w:p>
    <w:p w14:paraId="17135F08" w14:textId="77777777" w:rsidR="00364007" w:rsidRDefault="00364007">
      <w:pPr>
        <w:spacing w:before="120" w:after="120" w:line="360" w:lineRule="auto"/>
        <w:jc w:val="center"/>
        <w:rPr>
          <w:color w:val="000000" w:themeColor="text1"/>
        </w:rPr>
      </w:pPr>
    </w:p>
    <w:p w14:paraId="5D318135" w14:textId="77777777" w:rsidR="00364007" w:rsidRDefault="00364007">
      <w:pPr>
        <w:spacing w:before="120" w:after="120" w:line="360" w:lineRule="auto"/>
        <w:jc w:val="center"/>
        <w:rPr>
          <w:color w:val="000000" w:themeColor="text1"/>
        </w:rPr>
      </w:pPr>
    </w:p>
    <w:p w14:paraId="4F36BD26" w14:textId="77777777" w:rsidR="00364007" w:rsidRDefault="00364007">
      <w:pPr>
        <w:spacing w:before="120" w:after="120" w:line="360" w:lineRule="auto"/>
        <w:jc w:val="center"/>
        <w:rPr>
          <w:color w:val="000000" w:themeColor="text1"/>
        </w:rPr>
      </w:pPr>
    </w:p>
    <w:p w14:paraId="02032E0E" w14:textId="77777777" w:rsidR="00364007" w:rsidRDefault="00364007">
      <w:pPr>
        <w:pStyle w:val="EndnoteText"/>
        <w:rPr>
          <w:color w:val="000000" w:themeColor="text1"/>
        </w:rPr>
      </w:pPr>
    </w:p>
    <w:p w14:paraId="4F0A7AFE" w14:textId="77777777" w:rsidR="00364007" w:rsidRDefault="00364007">
      <w:pPr>
        <w:pStyle w:val="EndnoteText"/>
        <w:rPr>
          <w:color w:val="000000" w:themeColor="text1"/>
        </w:rPr>
      </w:pPr>
    </w:p>
    <w:p w14:paraId="601D4D0C" w14:textId="77777777" w:rsidR="00364007" w:rsidRDefault="00364007">
      <w:pPr>
        <w:spacing w:before="120" w:after="120" w:line="360" w:lineRule="auto"/>
        <w:jc w:val="center"/>
        <w:rPr>
          <w:color w:val="000000" w:themeColor="text1"/>
        </w:rPr>
      </w:pPr>
    </w:p>
    <w:p w14:paraId="5F21AFFB" w14:textId="77777777" w:rsidR="00364007" w:rsidRDefault="00364007">
      <w:pPr>
        <w:spacing w:before="120" w:after="120" w:line="360" w:lineRule="auto"/>
        <w:rPr>
          <w:color w:val="000000" w:themeColor="text1"/>
        </w:rPr>
      </w:pPr>
    </w:p>
    <w:p w14:paraId="2A691C3B" w14:textId="77777777" w:rsidR="00364007" w:rsidRDefault="00364007">
      <w:pPr>
        <w:pStyle w:val="EndnoteText"/>
      </w:pPr>
    </w:p>
    <w:p w14:paraId="1D6CDA6E" w14:textId="77777777" w:rsidR="00364007" w:rsidRDefault="00364007">
      <w:pPr>
        <w:spacing w:before="120" w:after="120" w:line="360" w:lineRule="auto"/>
        <w:jc w:val="center"/>
        <w:rPr>
          <w:color w:val="000000" w:themeColor="text1"/>
        </w:rPr>
      </w:pPr>
    </w:p>
    <w:p w14:paraId="74045D03" w14:textId="77777777" w:rsidR="00364007" w:rsidRDefault="00BB68C0">
      <w:pPr>
        <w:spacing w:before="120" w:after="120" w:line="360" w:lineRule="auto"/>
        <w:jc w:val="center"/>
        <w:rPr>
          <w:rFonts w:ascii="黑体" w:eastAsia="黑体" w:hAnsi="黑体" w:cs="黑体"/>
          <w:bCs/>
          <w:color w:val="000000" w:themeColor="text1"/>
          <w:sz w:val="36"/>
          <w:szCs w:val="36"/>
        </w:rPr>
      </w:pPr>
      <w:r>
        <w:rPr>
          <w:rFonts w:ascii="黑体" w:eastAsia="黑体" w:hAnsi="黑体" w:cs="黑体" w:hint="eastAsia"/>
          <w:bCs/>
          <w:color w:val="000000" w:themeColor="text1"/>
          <w:sz w:val="36"/>
          <w:szCs w:val="36"/>
          <w:lang w:bidi="ar"/>
        </w:rPr>
        <w:t>湖南省生态环境厅</w:t>
      </w:r>
    </w:p>
    <w:p w14:paraId="66713EFD" w14:textId="77777777" w:rsidR="00364007" w:rsidRDefault="00BB68C0">
      <w:pPr>
        <w:spacing w:before="120" w:after="120" w:line="360" w:lineRule="auto"/>
        <w:jc w:val="center"/>
        <w:rPr>
          <w:rFonts w:ascii="黑体" w:eastAsia="黑体" w:hAnsi="黑体" w:cs="黑体"/>
          <w:bCs/>
          <w:color w:val="000000" w:themeColor="text1"/>
          <w:sz w:val="36"/>
          <w:szCs w:val="36"/>
          <w:lang w:bidi="ar"/>
        </w:rPr>
      </w:pPr>
      <w:r>
        <w:rPr>
          <w:rFonts w:ascii="黑体" w:eastAsia="黑体" w:hAnsi="黑体" w:cs="黑体" w:hint="eastAsia"/>
          <w:bCs/>
          <w:color w:val="000000" w:themeColor="text1"/>
          <w:sz w:val="36"/>
          <w:szCs w:val="36"/>
          <w:lang w:bidi="ar"/>
        </w:rPr>
        <w:t>2022</w:t>
      </w:r>
      <w:r>
        <w:rPr>
          <w:rFonts w:ascii="黑体" w:eastAsia="黑体" w:hAnsi="黑体" w:cs="黑体" w:hint="eastAsia"/>
          <w:bCs/>
          <w:color w:val="000000" w:themeColor="text1"/>
          <w:sz w:val="36"/>
          <w:szCs w:val="36"/>
          <w:lang w:bidi="ar"/>
        </w:rPr>
        <w:t>年</w:t>
      </w:r>
      <w:r>
        <w:rPr>
          <w:rFonts w:ascii="黑体" w:eastAsia="黑体" w:hAnsi="黑体" w:cs="黑体" w:hint="eastAsia"/>
          <w:bCs/>
          <w:color w:val="000000" w:themeColor="text1"/>
          <w:sz w:val="36"/>
          <w:szCs w:val="36"/>
          <w:lang w:bidi="ar"/>
        </w:rPr>
        <w:t>2</w:t>
      </w:r>
      <w:r>
        <w:rPr>
          <w:rFonts w:ascii="黑体" w:eastAsia="黑体" w:hAnsi="黑体" w:cs="黑体" w:hint="eastAsia"/>
          <w:bCs/>
          <w:color w:val="000000" w:themeColor="text1"/>
          <w:sz w:val="36"/>
          <w:szCs w:val="36"/>
          <w:lang w:bidi="ar"/>
        </w:rPr>
        <w:t>月</w:t>
      </w:r>
    </w:p>
    <w:p w14:paraId="218A5657" w14:textId="77777777" w:rsidR="00364007" w:rsidRDefault="00364007">
      <w:pPr>
        <w:pStyle w:val="EndnoteText"/>
        <w:rPr>
          <w:rFonts w:ascii="黑体" w:eastAsia="黑体" w:hAnsi="黑体" w:cs="黑体"/>
          <w:bCs/>
          <w:color w:val="000000" w:themeColor="text1"/>
          <w:sz w:val="36"/>
          <w:szCs w:val="36"/>
          <w:lang w:bidi="ar"/>
        </w:rPr>
      </w:pPr>
    </w:p>
    <w:sdt>
      <w:sdtPr>
        <w:rPr>
          <w:rFonts w:eastAsia="仿宋" w:cstheme="minorHAnsi"/>
          <w:b/>
          <w:bCs/>
          <w:caps/>
          <w:color w:val="000000" w:themeColor="text1"/>
          <w:sz w:val="21"/>
        </w:rPr>
        <w:id w:val="147458650"/>
        <w15:color w:val="DBDBDB"/>
        <w:docPartObj>
          <w:docPartGallery w:val="Table of Contents"/>
          <w:docPartUnique/>
        </w:docPartObj>
      </w:sdtPr>
      <w:sdtEndPr>
        <w:rPr>
          <w:sz w:val="28"/>
          <w:szCs w:val="28"/>
        </w:rPr>
      </w:sdtEndPr>
      <w:sdtContent>
        <w:p w14:paraId="531F06B2" w14:textId="77777777" w:rsidR="00364007" w:rsidRDefault="00BB68C0">
          <w:pPr>
            <w:jc w:val="center"/>
            <w:rPr>
              <w:rFonts w:eastAsia="仿宋"/>
              <w:b/>
              <w:bCs/>
              <w:color w:val="000000" w:themeColor="text1"/>
              <w:sz w:val="36"/>
              <w:szCs w:val="36"/>
            </w:rPr>
          </w:pPr>
          <w:r>
            <w:rPr>
              <w:rFonts w:eastAsia="仿宋"/>
              <w:b/>
              <w:bCs/>
              <w:color w:val="000000" w:themeColor="text1"/>
              <w:sz w:val="36"/>
              <w:szCs w:val="36"/>
            </w:rPr>
            <w:t>目</w:t>
          </w:r>
          <w:r>
            <w:rPr>
              <w:rFonts w:eastAsia="仿宋" w:hint="eastAsia"/>
              <w:b/>
              <w:bCs/>
              <w:color w:val="000000" w:themeColor="text1"/>
              <w:sz w:val="36"/>
              <w:szCs w:val="36"/>
            </w:rPr>
            <w:t xml:space="preserve"> </w:t>
          </w:r>
          <w:r>
            <w:rPr>
              <w:rFonts w:eastAsia="仿宋"/>
              <w:b/>
              <w:bCs/>
              <w:color w:val="000000" w:themeColor="text1"/>
              <w:sz w:val="36"/>
              <w:szCs w:val="36"/>
            </w:rPr>
            <w:t xml:space="preserve"> </w:t>
          </w:r>
          <w:r>
            <w:rPr>
              <w:rFonts w:eastAsia="仿宋"/>
              <w:b/>
              <w:bCs/>
              <w:color w:val="000000" w:themeColor="text1"/>
              <w:sz w:val="36"/>
              <w:szCs w:val="36"/>
            </w:rPr>
            <w:t>录</w:t>
          </w:r>
        </w:p>
        <w:p w14:paraId="6850B241" w14:textId="77777777" w:rsidR="00364007" w:rsidRDefault="00BB68C0">
          <w:pPr>
            <w:pStyle w:val="TOC1"/>
            <w:tabs>
              <w:tab w:val="right" w:leader="dot" w:pos="8306"/>
            </w:tabs>
            <w:rPr>
              <w:rFonts w:ascii="仿宋_GB2312" w:hAnsi="仿宋_GB2312" w:cs="仿宋_GB2312"/>
              <w:color w:val="000000" w:themeColor="text1"/>
              <w:sz w:val="28"/>
              <w:szCs w:val="28"/>
            </w:rPr>
          </w:pP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TOC \o "1-2" \h \u </w:instrText>
          </w:r>
          <w:r>
            <w:rPr>
              <w:rFonts w:ascii="仿宋_GB2312" w:hAnsi="仿宋_GB2312" w:cs="仿宋_GB2312" w:hint="eastAsia"/>
              <w:color w:val="000000" w:themeColor="text1"/>
              <w:sz w:val="28"/>
              <w:szCs w:val="28"/>
            </w:rPr>
            <w:fldChar w:fldCharType="separate"/>
          </w:r>
          <w:hyperlink w:anchor="_Toc18958" w:history="1">
            <w:r>
              <w:rPr>
                <w:rFonts w:ascii="仿宋_GB2312" w:hAnsi="仿宋_GB2312" w:cs="仿宋_GB2312" w:hint="eastAsia"/>
                <w:color w:val="000000" w:themeColor="text1"/>
                <w:sz w:val="28"/>
                <w:szCs w:val="28"/>
              </w:rPr>
              <w:t>一、</w:t>
            </w:r>
            <w:r>
              <w:rPr>
                <w:rFonts w:ascii="仿宋_GB2312" w:hAnsi="仿宋_GB2312" w:cs="仿宋_GB2312" w:hint="eastAsia"/>
                <w:color w:val="000000" w:themeColor="text1"/>
                <w:sz w:val="28"/>
                <w:szCs w:val="28"/>
              </w:rPr>
              <w:t xml:space="preserve"> </w:t>
            </w:r>
            <w:r>
              <w:rPr>
                <w:rFonts w:ascii="仿宋_GB2312" w:hAnsi="仿宋_GB2312" w:cs="仿宋_GB2312" w:hint="eastAsia"/>
                <w:color w:val="000000" w:themeColor="text1"/>
                <w:sz w:val="28"/>
                <w:szCs w:val="28"/>
              </w:rPr>
              <w:t>“十三五”重金属污染防控工作回顾</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_Toc18958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1</w:t>
            </w:r>
            <w:r>
              <w:rPr>
                <w:rFonts w:ascii="仿宋_GB2312" w:hAnsi="仿宋_GB2312" w:cs="仿宋_GB2312" w:hint="eastAsia"/>
                <w:color w:val="000000" w:themeColor="text1"/>
                <w:sz w:val="28"/>
                <w:szCs w:val="28"/>
              </w:rPr>
              <w:fldChar w:fldCharType="end"/>
            </w:r>
          </w:hyperlink>
        </w:p>
        <w:p w14:paraId="7AD34E69" w14:textId="77777777" w:rsidR="00364007" w:rsidRDefault="00BB68C0">
          <w:pPr>
            <w:pStyle w:val="TOC2"/>
            <w:tabs>
              <w:tab w:val="right" w:leader="dot" w:pos="8306"/>
            </w:tabs>
            <w:rPr>
              <w:rFonts w:ascii="仿宋_GB2312" w:hAnsi="仿宋_GB2312" w:cs="仿宋_GB2312"/>
              <w:color w:val="000000" w:themeColor="text1"/>
              <w:sz w:val="28"/>
              <w:szCs w:val="28"/>
            </w:rPr>
          </w:pPr>
          <w:hyperlink w:anchor="_Toc3177" w:history="1">
            <w:r>
              <w:rPr>
                <w:rFonts w:ascii="仿宋_GB2312" w:hAnsi="仿宋_GB2312" w:cs="仿宋_GB2312" w:hint="eastAsia"/>
                <w:color w:val="000000" w:themeColor="text1"/>
                <w:sz w:val="28"/>
                <w:szCs w:val="28"/>
              </w:rPr>
              <w:t>（一）规划背景</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_Toc3177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1</w:t>
            </w:r>
            <w:r>
              <w:rPr>
                <w:rFonts w:ascii="仿宋_GB2312" w:hAnsi="仿宋_GB2312" w:cs="仿宋_GB2312" w:hint="eastAsia"/>
                <w:color w:val="000000" w:themeColor="text1"/>
                <w:sz w:val="28"/>
                <w:szCs w:val="28"/>
              </w:rPr>
              <w:fldChar w:fldCharType="end"/>
            </w:r>
          </w:hyperlink>
        </w:p>
        <w:p w14:paraId="17741A71" w14:textId="77777777" w:rsidR="00364007" w:rsidRDefault="00BB68C0">
          <w:pPr>
            <w:pStyle w:val="TOC2"/>
            <w:tabs>
              <w:tab w:val="right" w:leader="dot" w:pos="8306"/>
            </w:tabs>
            <w:rPr>
              <w:rFonts w:ascii="仿宋_GB2312" w:hAnsi="仿宋_GB2312" w:cs="仿宋_GB2312"/>
              <w:color w:val="000000" w:themeColor="text1"/>
              <w:sz w:val="28"/>
              <w:szCs w:val="28"/>
            </w:rPr>
          </w:pPr>
          <w:hyperlink w:anchor="_Toc23189" w:history="1">
            <w:r>
              <w:rPr>
                <w:rFonts w:ascii="仿宋_GB2312" w:hAnsi="仿宋_GB2312" w:cs="仿宋_GB2312" w:hint="eastAsia"/>
                <w:color w:val="000000" w:themeColor="text1"/>
                <w:sz w:val="28"/>
                <w:szCs w:val="28"/>
              </w:rPr>
              <w:t>（二）工作基础</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_Toc23189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2</w:t>
            </w:r>
            <w:r>
              <w:rPr>
                <w:rFonts w:ascii="仿宋_GB2312" w:hAnsi="仿宋_GB2312" w:cs="仿宋_GB2312" w:hint="eastAsia"/>
                <w:color w:val="000000" w:themeColor="text1"/>
                <w:sz w:val="28"/>
                <w:szCs w:val="28"/>
              </w:rPr>
              <w:fldChar w:fldCharType="end"/>
            </w:r>
          </w:hyperlink>
        </w:p>
        <w:p w14:paraId="5C27241C" w14:textId="77777777" w:rsidR="00364007" w:rsidRDefault="00BB68C0">
          <w:pPr>
            <w:pStyle w:val="TOC2"/>
            <w:tabs>
              <w:tab w:val="right" w:leader="dot" w:pos="8306"/>
            </w:tabs>
            <w:rPr>
              <w:rFonts w:ascii="仿宋_GB2312" w:hAnsi="仿宋_GB2312" w:cs="仿宋_GB2312"/>
              <w:color w:val="000000" w:themeColor="text1"/>
              <w:sz w:val="28"/>
              <w:szCs w:val="28"/>
            </w:rPr>
          </w:pPr>
          <w:hyperlink w:anchor="_Toc6283" w:history="1">
            <w:r>
              <w:rPr>
                <w:rFonts w:ascii="仿宋_GB2312" w:hAnsi="仿宋_GB2312" w:cs="仿宋_GB2312" w:hint="eastAsia"/>
                <w:color w:val="000000" w:themeColor="text1"/>
                <w:sz w:val="28"/>
                <w:szCs w:val="28"/>
              </w:rPr>
              <w:t>（三）存在的问题</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_Toc6283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6</w:t>
            </w:r>
            <w:r>
              <w:rPr>
                <w:rFonts w:ascii="仿宋_GB2312" w:hAnsi="仿宋_GB2312" w:cs="仿宋_GB2312" w:hint="eastAsia"/>
                <w:color w:val="000000" w:themeColor="text1"/>
                <w:sz w:val="28"/>
                <w:szCs w:val="28"/>
              </w:rPr>
              <w:fldChar w:fldCharType="end"/>
            </w:r>
          </w:hyperlink>
        </w:p>
        <w:p w14:paraId="64A135D0" w14:textId="77777777" w:rsidR="00364007" w:rsidRDefault="00BB68C0">
          <w:pPr>
            <w:pStyle w:val="TOC1"/>
            <w:tabs>
              <w:tab w:val="right" w:leader="dot" w:pos="8306"/>
            </w:tabs>
            <w:rPr>
              <w:rFonts w:ascii="仿宋_GB2312" w:hAnsi="仿宋_GB2312" w:cs="仿宋_GB2312"/>
              <w:color w:val="000000" w:themeColor="text1"/>
              <w:sz w:val="28"/>
              <w:szCs w:val="28"/>
            </w:rPr>
          </w:pPr>
          <w:hyperlink w:anchor="_Toc27815" w:history="1">
            <w:r>
              <w:rPr>
                <w:rFonts w:ascii="仿宋_GB2312" w:hAnsi="仿宋_GB2312" w:cs="仿宋_GB2312" w:hint="eastAsia"/>
                <w:color w:val="000000" w:themeColor="text1"/>
                <w:sz w:val="28"/>
                <w:szCs w:val="28"/>
              </w:rPr>
              <w:t>二、指导思想、基本原则与规划目标</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_Toc27815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8</w:t>
            </w:r>
            <w:r>
              <w:rPr>
                <w:rFonts w:ascii="仿宋_GB2312" w:hAnsi="仿宋_GB2312" w:cs="仿宋_GB2312" w:hint="eastAsia"/>
                <w:color w:val="000000" w:themeColor="text1"/>
                <w:sz w:val="28"/>
                <w:szCs w:val="28"/>
              </w:rPr>
              <w:fldChar w:fldCharType="end"/>
            </w:r>
          </w:hyperlink>
        </w:p>
        <w:p w14:paraId="179A5F21" w14:textId="77777777" w:rsidR="00364007" w:rsidRDefault="00BB68C0">
          <w:pPr>
            <w:pStyle w:val="TOC2"/>
            <w:tabs>
              <w:tab w:val="right" w:leader="dot" w:pos="8306"/>
            </w:tabs>
            <w:rPr>
              <w:rFonts w:ascii="仿宋_GB2312" w:hAnsi="仿宋_GB2312" w:cs="仿宋_GB2312"/>
              <w:color w:val="000000" w:themeColor="text1"/>
              <w:sz w:val="28"/>
              <w:szCs w:val="28"/>
            </w:rPr>
          </w:pPr>
          <w:hyperlink w:anchor="_Toc28679" w:history="1">
            <w:r>
              <w:rPr>
                <w:rFonts w:ascii="仿宋_GB2312" w:hAnsi="仿宋_GB2312" w:cs="仿宋_GB2312" w:hint="eastAsia"/>
                <w:color w:val="000000" w:themeColor="text1"/>
                <w:sz w:val="28"/>
                <w:szCs w:val="28"/>
              </w:rPr>
              <w:t>（一）指导思想</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_Toc28679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8</w:t>
            </w:r>
            <w:r>
              <w:rPr>
                <w:rFonts w:ascii="仿宋_GB2312" w:hAnsi="仿宋_GB2312" w:cs="仿宋_GB2312" w:hint="eastAsia"/>
                <w:color w:val="000000" w:themeColor="text1"/>
                <w:sz w:val="28"/>
                <w:szCs w:val="28"/>
              </w:rPr>
              <w:fldChar w:fldCharType="end"/>
            </w:r>
          </w:hyperlink>
        </w:p>
        <w:p w14:paraId="1840446A" w14:textId="77777777" w:rsidR="00364007" w:rsidRDefault="00BB68C0">
          <w:pPr>
            <w:pStyle w:val="TOC2"/>
            <w:tabs>
              <w:tab w:val="right" w:leader="dot" w:pos="8306"/>
            </w:tabs>
            <w:rPr>
              <w:rFonts w:ascii="仿宋_GB2312" w:hAnsi="仿宋_GB2312" w:cs="仿宋_GB2312"/>
              <w:color w:val="000000" w:themeColor="text1"/>
              <w:sz w:val="28"/>
              <w:szCs w:val="28"/>
            </w:rPr>
          </w:pPr>
          <w:hyperlink w:anchor="_Toc10683" w:history="1">
            <w:r>
              <w:rPr>
                <w:rFonts w:ascii="仿宋_GB2312" w:hAnsi="仿宋_GB2312" w:cs="仿宋_GB2312" w:hint="eastAsia"/>
                <w:color w:val="000000" w:themeColor="text1"/>
                <w:sz w:val="28"/>
                <w:szCs w:val="28"/>
              </w:rPr>
              <w:t>（二）基本原则</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_Toc10683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8</w:t>
            </w:r>
            <w:r>
              <w:rPr>
                <w:rFonts w:ascii="仿宋_GB2312" w:hAnsi="仿宋_GB2312" w:cs="仿宋_GB2312" w:hint="eastAsia"/>
                <w:color w:val="000000" w:themeColor="text1"/>
                <w:sz w:val="28"/>
                <w:szCs w:val="28"/>
              </w:rPr>
              <w:fldChar w:fldCharType="end"/>
            </w:r>
          </w:hyperlink>
        </w:p>
        <w:p w14:paraId="748D5EA9" w14:textId="77777777" w:rsidR="00364007" w:rsidRDefault="00BB68C0">
          <w:pPr>
            <w:pStyle w:val="TOC2"/>
            <w:tabs>
              <w:tab w:val="right" w:leader="dot" w:pos="8306"/>
            </w:tabs>
            <w:rPr>
              <w:rFonts w:ascii="仿宋_GB2312" w:hAnsi="仿宋_GB2312" w:cs="仿宋_GB2312"/>
              <w:color w:val="000000" w:themeColor="text1"/>
              <w:sz w:val="28"/>
              <w:szCs w:val="28"/>
            </w:rPr>
          </w:pPr>
          <w:hyperlink w:anchor="_Toc10322" w:history="1">
            <w:r>
              <w:rPr>
                <w:rFonts w:ascii="仿宋_GB2312" w:hAnsi="仿宋_GB2312" w:cs="仿宋_GB2312" w:hint="eastAsia"/>
                <w:color w:val="000000" w:themeColor="text1"/>
                <w:sz w:val="28"/>
                <w:szCs w:val="28"/>
              </w:rPr>
              <w:t>（三）规划范围</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_Toc10322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9</w:t>
            </w:r>
            <w:r>
              <w:rPr>
                <w:rFonts w:ascii="仿宋_GB2312" w:hAnsi="仿宋_GB2312" w:cs="仿宋_GB2312" w:hint="eastAsia"/>
                <w:color w:val="000000" w:themeColor="text1"/>
                <w:sz w:val="28"/>
                <w:szCs w:val="28"/>
              </w:rPr>
              <w:fldChar w:fldCharType="end"/>
            </w:r>
          </w:hyperlink>
        </w:p>
        <w:p w14:paraId="6E757686" w14:textId="77777777" w:rsidR="00364007" w:rsidRDefault="00BB68C0">
          <w:pPr>
            <w:pStyle w:val="TOC2"/>
            <w:tabs>
              <w:tab w:val="right" w:leader="dot" w:pos="8306"/>
            </w:tabs>
            <w:rPr>
              <w:rFonts w:ascii="仿宋_GB2312" w:hAnsi="仿宋_GB2312" w:cs="仿宋_GB2312"/>
              <w:color w:val="000000" w:themeColor="text1"/>
              <w:sz w:val="28"/>
              <w:szCs w:val="28"/>
            </w:rPr>
          </w:pPr>
          <w:hyperlink w:anchor="_Toc994" w:history="1">
            <w:r>
              <w:rPr>
                <w:rFonts w:ascii="仿宋_GB2312" w:hAnsi="仿宋_GB2312" w:cs="仿宋_GB2312" w:hint="eastAsia"/>
                <w:color w:val="000000" w:themeColor="text1"/>
                <w:sz w:val="28"/>
                <w:szCs w:val="28"/>
              </w:rPr>
              <w:t>（四）规划时限</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_Toc994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10</w:t>
            </w:r>
            <w:r>
              <w:rPr>
                <w:rFonts w:ascii="仿宋_GB2312" w:hAnsi="仿宋_GB2312" w:cs="仿宋_GB2312" w:hint="eastAsia"/>
                <w:color w:val="000000" w:themeColor="text1"/>
                <w:sz w:val="28"/>
                <w:szCs w:val="28"/>
              </w:rPr>
              <w:fldChar w:fldCharType="end"/>
            </w:r>
          </w:hyperlink>
        </w:p>
        <w:p w14:paraId="2B50D9B5" w14:textId="77777777" w:rsidR="00364007" w:rsidRDefault="00BB68C0">
          <w:pPr>
            <w:pStyle w:val="TOC2"/>
            <w:tabs>
              <w:tab w:val="right" w:leader="dot" w:pos="8306"/>
            </w:tabs>
            <w:rPr>
              <w:rFonts w:ascii="仿宋_GB2312" w:hAnsi="仿宋_GB2312" w:cs="仿宋_GB2312"/>
              <w:color w:val="000000" w:themeColor="text1"/>
              <w:sz w:val="28"/>
              <w:szCs w:val="28"/>
            </w:rPr>
          </w:pPr>
          <w:hyperlink w:anchor="_Toc7143" w:history="1">
            <w:r>
              <w:rPr>
                <w:rFonts w:ascii="仿宋_GB2312" w:hAnsi="仿宋_GB2312" w:cs="仿宋_GB2312" w:hint="eastAsia"/>
                <w:color w:val="000000" w:themeColor="text1"/>
                <w:sz w:val="28"/>
                <w:szCs w:val="28"/>
              </w:rPr>
              <w:t>（五）规划目标</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_Toc7143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10</w:t>
            </w:r>
            <w:r>
              <w:rPr>
                <w:rFonts w:ascii="仿宋_GB2312" w:hAnsi="仿宋_GB2312" w:cs="仿宋_GB2312" w:hint="eastAsia"/>
                <w:color w:val="000000" w:themeColor="text1"/>
                <w:sz w:val="28"/>
                <w:szCs w:val="28"/>
              </w:rPr>
              <w:fldChar w:fldCharType="end"/>
            </w:r>
          </w:hyperlink>
        </w:p>
        <w:p w14:paraId="57BCC54D" w14:textId="77777777" w:rsidR="00364007" w:rsidRDefault="00BB68C0">
          <w:pPr>
            <w:pStyle w:val="TOC1"/>
            <w:tabs>
              <w:tab w:val="right" w:leader="dot" w:pos="8306"/>
            </w:tabs>
            <w:rPr>
              <w:rFonts w:ascii="仿宋_GB2312" w:hAnsi="仿宋_GB2312" w:cs="仿宋_GB2312"/>
              <w:color w:val="000000" w:themeColor="text1"/>
              <w:sz w:val="28"/>
              <w:szCs w:val="28"/>
            </w:rPr>
          </w:pPr>
          <w:hyperlink w:anchor="_Toc31998" w:history="1">
            <w:r>
              <w:rPr>
                <w:rFonts w:ascii="仿宋_GB2312" w:hAnsi="仿宋_GB2312" w:cs="仿宋_GB2312" w:hint="eastAsia"/>
                <w:color w:val="000000" w:themeColor="text1"/>
                <w:sz w:val="28"/>
                <w:szCs w:val="28"/>
              </w:rPr>
              <w:t>三、主要任务</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_Toc31998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14</w:t>
            </w:r>
            <w:r>
              <w:rPr>
                <w:rFonts w:ascii="仿宋_GB2312" w:hAnsi="仿宋_GB2312" w:cs="仿宋_GB2312" w:hint="eastAsia"/>
                <w:color w:val="000000" w:themeColor="text1"/>
                <w:sz w:val="28"/>
                <w:szCs w:val="28"/>
              </w:rPr>
              <w:fldChar w:fldCharType="end"/>
            </w:r>
          </w:hyperlink>
        </w:p>
        <w:p w14:paraId="7FE9FEEC" w14:textId="77777777" w:rsidR="00364007" w:rsidRDefault="00BB68C0">
          <w:pPr>
            <w:pStyle w:val="TOC2"/>
            <w:tabs>
              <w:tab w:val="right" w:leader="dot" w:pos="8306"/>
            </w:tabs>
            <w:rPr>
              <w:rFonts w:ascii="仿宋_GB2312" w:hAnsi="仿宋_GB2312" w:cs="仿宋_GB2312"/>
              <w:color w:val="000000" w:themeColor="text1"/>
              <w:sz w:val="28"/>
              <w:szCs w:val="28"/>
            </w:rPr>
          </w:pPr>
          <w:hyperlink w:anchor="_Toc8839" w:history="1">
            <w:r>
              <w:rPr>
                <w:rFonts w:ascii="仿宋_GB2312" w:hAnsi="仿宋_GB2312" w:cs="仿宋_GB2312" w:hint="eastAsia"/>
                <w:color w:val="000000" w:themeColor="text1"/>
                <w:sz w:val="28"/>
                <w:szCs w:val="28"/>
              </w:rPr>
              <w:t>（一）严格环境准入要求，优化产业结构布局</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_Toc8839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1</w:t>
            </w:r>
            <w:r>
              <w:rPr>
                <w:rFonts w:ascii="仿宋_GB2312" w:hAnsi="仿宋_GB2312" w:cs="仿宋_GB2312" w:hint="eastAsia"/>
                <w:color w:val="000000" w:themeColor="text1"/>
                <w:sz w:val="28"/>
                <w:szCs w:val="28"/>
              </w:rPr>
              <w:t>4</w:t>
            </w:r>
            <w:r>
              <w:rPr>
                <w:rFonts w:ascii="仿宋_GB2312" w:hAnsi="仿宋_GB2312" w:cs="仿宋_GB2312" w:hint="eastAsia"/>
                <w:color w:val="000000" w:themeColor="text1"/>
                <w:sz w:val="28"/>
                <w:szCs w:val="28"/>
              </w:rPr>
              <w:fldChar w:fldCharType="end"/>
            </w:r>
          </w:hyperlink>
        </w:p>
        <w:p w14:paraId="4EE5AFC6" w14:textId="77777777" w:rsidR="00364007" w:rsidRDefault="00BB68C0">
          <w:pPr>
            <w:pStyle w:val="TOC2"/>
            <w:tabs>
              <w:tab w:val="right" w:leader="dot" w:pos="8306"/>
            </w:tabs>
            <w:rPr>
              <w:rFonts w:ascii="仿宋_GB2312" w:hAnsi="仿宋_GB2312" w:cs="仿宋_GB2312"/>
              <w:color w:val="000000" w:themeColor="text1"/>
              <w:sz w:val="28"/>
              <w:szCs w:val="28"/>
            </w:rPr>
          </w:pPr>
          <w:hyperlink w:anchor="_Toc21307" w:history="1">
            <w:r>
              <w:rPr>
                <w:rFonts w:ascii="仿宋_GB2312" w:hAnsi="仿宋_GB2312" w:cs="仿宋_GB2312" w:hint="eastAsia"/>
                <w:color w:val="000000" w:themeColor="text1"/>
                <w:sz w:val="28"/>
                <w:szCs w:val="28"/>
              </w:rPr>
              <w:t>（二）强化分级分类管理，深入推动行业减排</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_Toc21307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15</w:t>
            </w:r>
            <w:r>
              <w:rPr>
                <w:rFonts w:ascii="仿宋_GB2312" w:hAnsi="仿宋_GB2312" w:cs="仿宋_GB2312" w:hint="eastAsia"/>
                <w:color w:val="000000" w:themeColor="text1"/>
                <w:sz w:val="28"/>
                <w:szCs w:val="28"/>
              </w:rPr>
              <w:fldChar w:fldCharType="end"/>
            </w:r>
          </w:hyperlink>
        </w:p>
        <w:p w14:paraId="5C952B80" w14:textId="77777777" w:rsidR="00364007" w:rsidRDefault="00BB68C0">
          <w:pPr>
            <w:pStyle w:val="TOC2"/>
            <w:tabs>
              <w:tab w:val="right" w:leader="dot" w:pos="8306"/>
            </w:tabs>
            <w:rPr>
              <w:rFonts w:ascii="仿宋_GB2312" w:hAnsi="仿宋_GB2312" w:cs="仿宋_GB2312"/>
              <w:color w:val="000000" w:themeColor="text1"/>
              <w:sz w:val="28"/>
              <w:szCs w:val="28"/>
            </w:rPr>
          </w:pPr>
          <w:hyperlink w:anchor="_Toc26151" w:history="1">
            <w:r>
              <w:rPr>
                <w:rFonts w:ascii="仿宋_GB2312" w:hAnsi="仿宋_GB2312" w:cs="仿宋_GB2312" w:hint="eastAsia"/>
                <w:color w:val="000000" w:themeColor="text1"/>
                <w:sz w:val="28"/>
                <w:szCs w:val="28"/>
              </w:rPr>
              <w:t>（三）全面深入问题排查，系统开展污染治理</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_Toc26151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16</w:t>
            </w:r>
            <w:r>
              <w:rPr>
                <w:rFonts w:ascii="仿宋_GB2312" w:hAnsi="仿宋_GB2312" w:cs="仿宋_GB2312" w:hint="eastAsia"/>
                <w:color w:val="000000" w:themeColor="text1"/>
                <w:sz w:val="28"/>
                <w:szCs w:val="28"/>
              </w:rPr>
              <w:fldChar w:fldCharType="end"/>
            </w:r>
          </w:hyperlink>
        </w:p>
        <w:p w14:paraId="61B2AEE8" w14:textId="77777777" w:rsidR="00364007" w:rsidRDefault="00BB68C0">
          <w:pPr>
            <w:pStyle w:val="TOC2"/>
            <w:tabs>
              <w:tab w:val="right" w:leader="dot" w:pos="8306"/>
            </w:tabs>
            <w:rPr>
              <w:rFonts w:ascii="仿宋_GB2312" w:hAnsi="仿宋_GB2312" w:cs="仿宋_GB2312"/>
              <w:color w:val="000000" w:themeColor="text1"/>
              <w:sz w:val="28"/>
              <w:szCs w:val="28"/>
            </w:rPr>
          </w:pPr>
          <w:hyperlink w:anchor="_Toc25467" w:history="1">
            <w:r>
              <w:rPr>
                <w:rFonts w:ascii="仿宋_GB2312" w:hAnsi="仿宋_GB2312" w:cs="仿宋_GB2312" w:hint="eastAsia"/>
                <w:color w:val="000000" w:themeColor="text1"/>
                <w:sz w:val="28"/>
                <w:szCs w:val="28"/>
              </w:rPr>
              <w:t>（四）强化能力制度建设，积极防范环境风险，</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_Toc25467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19</w:t>
            </w:r>
            <w:r>
              <w:rPr>
                <w:rFonts w:ascii="仿宋_GB2312" w:hAnsi="仿宋_GB2312" w:cs="仿宋_GB2312" w:hint="eastAsia"/>
                <w:color w:val="000000" w:themeColor="text1"/>
                <w:sz w:val="28"/>
                <w:szCs w:val="28"/>
              </w:rPr>
              <w:fldChar w:fldCharType="end"/>
            </w:r>
          </w:hyperlink>
        </w:p>
        <w:p w14:paraId="1EECD938" w14:textId="77777777" w:rsidR="00364007" w:rsidRDefault="00BB68C0">
          <w:pPr>
            <w:pStyle w:val="TOC1"/>
            <w:tabs>
              <w:tab w:val="right" w:leader="dot" w:pos="8306"/>
            </w:tabs>
            <w:rPr>
              <w:rFonts w:ascii="仿宋_GB2312" w:hAnsi="仿宋_GB2312" w:cs="仿宋_GB2312"/>
              <w:color w:val="000000" w:themeColor="text1"/>
              <w:sz w:val="28"/>
              <w:szCs w:val="28"/>
            </w:rPr>
          </w:pPr>
          <w:hyperlink w:anchor="_Toc6564" w:history="1">
            <w:r>
              <w:rPr>
                <w:rFonts w:ascii="仿宋_GB2312" w:hAnsi="仿宋_GB2312" w:cs="仿宋_GB2312" w:hint="eastAsia"/>
                <w:color w:val="000000" w:themeColor="text1"/>
                <w:sz w:val="28"/>
                <w:szCs w:val="28"/>
              </w:rPr>
              <w:t>四、保障措施</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_Toc6564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21</w:t>
            </w:r>
            <w:r>
              <w:rPr>
                <w:rFonts w:ascii="仿宋_GB2312" w:hAnsi="仿宋_GB2312" w:cs="仿宋_GB2312" w:hint="eastAsia"/>
                <w:color w:val="000000" w:themeColor="text1"/>
                <w:sz w:val="28"/>
                <w:szCs w:val="28"/>
              </w:rPr>
              <w:fldChar w:fldCharType="end"/>
            </w:r>
          </w:hyperlink>
        </w:p>
        <w:p w14:paraId="7F55F223" w14:textId="77777777" w:rsidR="00364007" w:rsidRDefault="00BB68C0">
          <w:pPr>
            <w:pStyle w:val="TOC2"/>
            <w:tabs>
              <w:tab w:val="right" w:leader="dot" w:pos="8306"/>
            </w:tabs>
            <w:rPr>
              <w:rFonts w:ascii="仿宋_GB2312" w:hAnsi="仿宋_GB2312" w:cs="仿宋_GB2312"/>
              <w:color w:val="000000" w:themeColor="text1"/>
              <w:sz w:val="28"/>
              <w:szCs w:val="28"/>
            </w:rPr>
          </w:pPr>
          <w:hyperlink w:anchor="_Toc15212" w:history="1">
            <w:r>
              <w:rPr>
                <w:rFonts w:ascii="仿宋_GB2312" w:hAnsi="仿宋_GB2312" w:cs="仿宋_GB2312" w:hint="eastAsia"/>
                <w:color w:val="000000" w:themeColor="text1"/>
                <w:sz w:val="28"/>
                <w:szCs w:val="28"/>
              </w:rPr>
              <w:t>（一）加强组织领导</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_Toc15212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21</w:t>
            </w:r>
            <w:r>
              <w:rPr>
                <w:rFonts w:ascii="仿宋_GB2312" w:hAnsi="仿宋_GB2312" w:cs="仿宋_GB2312" w:hint="eastAsia"/>
                <w:color w:val="000000" w:themeColor="text1"/>
                <w:sz w:val="28"/>
                <w:szCs w:val="28"/>
              </w:rPr>
              <w:fldChar w:fldCharType="end"/>
            </w:r>
          </w:hyperlink>
        </w:p>
        <w:p w14:paraId="1F371CC8" w14:textId="77777777" w:rsidR="00364007" w:rsidRDefault="00BB68C0">
          <w:pPr>
            <w:pStyle w:val="TOC2"/>
            <w:tabs>
              <w:tab w:val="right" w:leader="dot" w:pos="8306"/>
            </w:tabs>
            <w:rPr>
              <w:rFonts w:ascii="仿宋_GB2312" w:hAnsi="仿宋_GB2312" w:cs="仿宋_GB2312"/>
              <w:color w:val="000000" w:themeColor="text1"/>
              <w:sz w:val="28"/>
              <w:szCs w:val="28"/>
            </w:rPr>
          </w:pPr>
          <w:hyperlink w:anchor="_Toc23864" w:history="1">
            <w:r>
              <w:rPr>
                <w:rFonts w:ascii="仿宋_GB2312" w:hAnsi="仿宋_GB2312" w:cs="仿宋_GB2312" w:hint="eastAsia"/>
                <w:color w:val="000000" w:themeColor="text1"/>
                <w:sz w:val="28"/>
                <w:szCs w:val="28"/>
              </w:rPr>
              <w:t>（二）严格督导考核</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_Toc23864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21</w:t>
            </w:r>
            <w:r>
              <w:rPr>
                <w:rFonts w:ascii="仿宋_GB2312" w:hAnsi="仿宋_GB2312" w:cs="仿宋_GB2312" w:hint="eastAsia"/>
                <w:color w:val="000000" w:themeColor="text1"/>
                <w:sz w:val="28"/>
                <w:szCs w:val="28"/>
              </w:rPr>
              <w:fldChar w:fldCharType="end"/>
            </w:r>
          </w:hyperlink>
        </w:p>
        <w:p w14:paraId="2057E612" w14:textId="77777777" w:rsidR="00364007" w:rsidRDefault="00BB68C0">
          <w:pPr>
            <w:pStyle w:val="TOC2"/>
            <w:tabs>
              <w:tab w:val="right" w:leader="dot" w:pos="8306"/>
            </w:tabs>
            <w:rPr>
              <w:rFonts w:ascii="仿宋_GB2312" w:hAnsi="仿宋_GB2312" w:cs="仿宋_GB2312"/>
              <w:color w:val="000000" w:themeColor="text1"/>
              <w:sz w:val="28"/>
              <w:szCs w:val="28"/>
            </w:rPr>
          </w:pPr>
          <w:hyperlink w:anchor="_Toc9884" w:history="1">
            <w:r>
              <w:rPr>
                <w:rFonts w:ascii="仿宋_GB2312" w:hAnsi="仿宋_GB2312" w:cs="仿宋_GB2312" w:hint="eastAsia"/>
                <w:color w:val="000000" w:themeColor="text1"/>
                <w:sz w:val="28"/>
                <w:szCs w:val="28"/>
              </w:rPr>
              <w:t>（三）加大资金支撑</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_Toc9884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21</w:t>
            </w:r>
            <w:r>
              <w:rPr>
                <w:rFonts w:ascii="仿宋_GB2312" w:hAnsi="仿宋_GB2312" w:cs="仿宋_GB2312" w:hint="eastAsia"/>
                <w:color w:val="000000" w:themeColor="text1"/>
                <w:sz w:val="28"/>
                <w:szCs w:val="28"/>
              </w:rPr>
              <w:fldChar w:fldCharType="end"/>
            </w:r>
          </w:hyperlink>
        </w:p>
        <w:p w14:paraId="672209F7" w14:textId="77777777" w:rsidR="00364007" w:rsidRDefault="00BB68C0">
          <w:pPr>
            <w:pStyle w:val="TOC2"/>
            <w:tabs>
              <w:tab w:val="right" w:leader="dot" w:pos="8306"/>
            </w:tabs>
            <w:rPr>
              <w:rFonts w:ascii="仿宋_GB2312" w:hAnsi="仿宋_GB2312" w:cs="仿宋_GB2312"/>
              <w:color w:val="000000" w:themeColor="text1"/>
              <w:sz w:val="28"/>
              <w:szCs w:val="28"/>
            </w:rPr>
          </w:pPr>
          <w:hyperlink w:anchor="_Toc12685" w:history="1">
            <w:r>
              <w:rPr>
                <w:rFonts w:ascii="仿宋_GB2312" w:hAnsi="仿宋_GB2312" w:cs="仿宋_GB2312" w:hint="eastAsia"/>
                <w:color w:val="000000" w:themeColor="text1"/>
                <w:sz w:val="28"/>
                <w:szCs w:val="28"/>
              </w:rPr>
              <w:t>（四）强化宣传引导</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_Toc12685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22</w:t>
            </w:r>
            <w:r>
              <w:rPr>
                <w:rFonts w:ascii="仿宋_GB2312" w:hAnsi="仿宋_GB2312" w:cs="仿宋_GB2312" w:hint="eastAsia"/>
                <w:color w:val="000000" w:themeColor="text1"/>
                <w:sz w:val="28"/>
                <w:szCs w:val="28"/>
              </w:rPr>
              <w:fldChar w:fldCharType="end"/>
            </w:r>
          </w:hyperlink>
        </w:p>
        <w:p w14:paraId="1FE5493C" w14:textId="77777777" w:rsidR="00364007" w:rsidRDefault="00BB68C0">
          <w:pPr>
            <w:pStyle w:val="TOC1"/>
            <w:tabs>
              <w:tab w:val="right" w:leader="dot" w:pos="8306"/>
            </w:tabs>
            <w:rPr>
              <w:rFonts w:eastAsia="仿宋" w:cs="Times New Roman"/>
              <w:color w:val="000000" w:themeColor="text1"/>
              <w:sz w:val="28"/>
              <w:szCs w:val="28"/>
            </w:rPr>
            <w:sectPr w:rsidR="00364007">
              <w:headerReference w:type="even" r:id="rId12"/>
              <w:headerReference w:type="default" r:id="rId13"/>
              <w:footerReference w:type="even" r:id="rId14"/>
              <w:footerReference w:type="default" r:id="rId15"/>
              <w:pgSz w:w="11906" w:h="16838"/>
              <w:pgMar w:top="1440" w:right="1800" w:bottom="1440" w:left="1800" w:header="720" w:footer="720" w:gutter="0"/>
              <w:pgNumType w:fmt="numberInDash"/>
              <w:cols w:space="720"/>
              <w:docGrid w:type="lines" w:linePitch="381"/>
            </w:sectPr>
          </w:pPr>
          <w:hyperlink w:anchor="_Toc16655" w:history="1">
            <w:r>
              <w:rPr>
                <w:rFonts w:ascii="仿宋_GB2312" w:hAnsi="仿宋_GB2312" w:cs="仿宋_GB2312" w:hint="eastAsia"/>
                <w:color w:val="000000" w:themeColor="text1"/>
                <w:sz w:val="28"/>
                <w:szCs w:val="28"/>
              </w:rPr>
              <w:t>附件</w:t>
            </w:r>
            <w:r>
              <w:rPr>
                <w:rFonts w:ascii="仿宋_GB2312" w:hAnsi="仿宋_GB2312" w:cs="仿宋_GB2312" w:hint="eastAsia"/>
                <w:color w:val="000000" w:themeColor="text1"/>
                <w:sz w:val="28"/>
                <w:szCs w:val="28"/>
              </w:rPr>
              <w:tab/>
            </w:r>
            <w:r>
              <w:rPr>
                <w:rFonts w:ascii="仿宋_GB2312" w:hAnsi="仿宋_GB2312" w:cs="仿宋_GB2312" w:hint="eastAsia"/>
                <w:color w:val="000000" w:themeColor="text1"/>
                <w:sz w:val="28"/>
                <w:szCs w:val="28"/>
              </w:rPr>
              <w:fldChar w:fldCharType="begin"/>
            </w:r>
            <w:r>
              <w:rPr>
                <w:rFonts w:ascii="仿宋_GB2312" w:hAnsi="仿宋_GB2312" w:cs="仿宋_GB2312" w:hint="eastAsia"/>
                <w:color w:val="000000" w:themeColor="text1"/>
                <w:sz w:val="28"/>
                <w:szCs w:val="28"/>
              </w:rPr>
              <w:instrText xml:space="preserve"> PAGEREF _Toc16655 \h </w:instrText>
            </w:r>
            <w:r>
              <w:rPr>
                <w:rFonts w:ascii="仿宋_GB2312" w:hAnsi="仿宋_GB2312" w:cs="仿宋_GB2312" w:hint="eastAsia"/>
                <w:color w:val="000000" w:themeColor="text1"/>
                <w:sz w:val="28"/>
                <w:szCs w:val="28"/>
              </w:rPr>
            </w:r>
            <w:r>
              <w:rPr>
                <w:rFonts w:ascii="仿宋_GB2312" w:hAnsi="仿宋_GB2312" w:cs="仿宋_GB2312" w:hint="eastAsia"/>
                <w:color w:val="000000" w:themeColor="text1"/>
                <w:sz w:val="28"/>
                <w:szCs w:val="28"/>
              </w:rPr>
              <w:fldChar w:fldCharType="separate"/>
            </w:r>
            <w:r>
              <w:rPr>
                <w:rFonts w:ascii="仿宋_GB2312" w:hAnsi="仿宋_GB2312" w:cs="仿宋_GB2312" w:hint="eastAsia"/>
                <w:color w:val="000000" w:themeColor="text1"/>
                <w:sz w:val="28"/>
                <w:szCs w:val="28"/>
              </w:rPr>
              <w:t>2</w:t>
            </w:r>
            <w:r>
              <w:rPr>
                <w:rFonts w:ascii="仿宋_GB2312" w:hAnsi="仿宋_GB2312" w:cs="仿宋_GB2312" w:hint="eastAsia"/>
                <w:color w:val="000000" w:themeColor="text1"/>
                <w:sz w:val="28"/>
                <w:szCs w:val="28"/>
              </w:rPr>
              <w:fldChar w:fldCharType="end"/>
            </w:r>
          </w:hyperlink>
          <w:r>
            <w:rPr>
              <w:rFonts w:ascii="仿宋_GB2312" w:hAnsi="仿宋_GB2312" w:cs="仿宋_GB2312" w:hint="eastAsia"/>
              <w:color w:val="000000" w:themeColor="text1"/>
              <w:sz w:val="28"/>
              <w:szCs w:val="28"/>
            </w:rPr>
            <w:fldChar w:fldCharType="end"/>
          </w:r>
          <w:r>
            <w:rPr>
              <w:rFonts w:eastAsia="仿宋" w:cs="Times New Roman" w:hint="eastAsia"/>
              <w:color w:val="000000" w:themeColor="text1"/>
              <w:sz w:val="28"/>
              <w:szCs w:val="28"/>
            </w:rPr>
            <w:t>4</w:t>
          </w:r>
        </w:p>
      </w:sdtContent>
    </w:sdt>
    <w:p w14:paraId="3A3749FB" w14:textId="77777777" w:rsidR="00364007" w:rsidRDefault="00BB68C0">
      <w:pPr>
        <w:pStyle w:val="1"/>
        <w:numPr>
          <w:ilvl w:val="255"/>
          <w:numId w:val="0"/>
        </w:numPr>
        <w:spacing w:line="600" w:lineRule="exact"/>
        <w:jc w:val="center"/>
        <w:rPr>
          <w:rFonts w:ascii="方正小标宋_GBK" w:eastAsia="方正小标宋_GBK" w:hAnsi="方正小标宋_GBK" w:cs="方正小标宋_GBK"/>
          <w:b w:val="0"/>
          <w:bCs w:val="0"/>
          <w:color w:val="000000" w:themeColor="text1"/>
          <w:sz w:val="40"/>
          <w:szCs w:val="40"/>
        </w:rPr>
      </w:pPr>
      <w:bookmarkStart w:id="2" w:name="_Toc66482840"/>
      <w:bookmarkStart w:id="3" w:name="_Toc18958"/>
      <w:bookmarkStart w:id="4" w:name="_Toc3501"/>
      <w:r>
        <w:rPr>
          <w:rFonts w:ascii="方正小标宋_GBK" w:eastAsia="方正小标宋_GBK" w:hAnsi="方正小标宋_GBK" w:cs="方正小标宋_GBK" w:hint="eastAsia"/>
          <w:b w:val="0"/>
          <w:bCs w:val="0"/>
          <w:color w:val="000000" w:themeColor="text1"/>
          <w:sz w:val="40"/>
          <w:szCs w:val="40"/>
        </w:rPr>
        <w:lastRenderedPageBreak/>
        <w:t>一、“十三五”重金属污染防控工作</w:t>
      </w:r>
      <w:bookmarkEnd w:id="2"/>
      <w:r>
        <w:rPr>
          <w:rFonts w:ascii="方正小标宋_GBK" w:eastAsia="方正小标宋_GBK" w:hAnsi="方正小标宋_GBK" w:cs="方正小标宋_GBK" w:hint="eastAsia"/>
          <w:b w:val="0"/>
          <w:bCs w:val="0"/>
          <w:color w:val="000000" w:themeColor="text1"/>
          <w:sz w:val="40"/>
          <w:szCs w:val="40"/>
        </w:rPr>
        <w:t>回顾</w:t>
      </w:r>
      <w:bookmarkEnd w:id="3"/>
      <w:bookmarkEnd w:id="4"/>
    </w:p>
    <w:p w14:paraId="761DEB16" w14:textId="77777777" w:rsidR="00364007" w:rsidRDefault="00364007">
      <w:pPr>
        <w:pStyle w:val="1"/>
        <w:numPr>
          <w:ilvl w:val="255"/>
          <w:numId w:val="0"/>
        </w:numPr>
        <w:spacing w:line="400" w:lineRule="exact"/>
        <w:rPr>
          <w:rFonts w:ascii="方正小标宋_GBK" w:eastAsia="方正小标宋_GBK" w:hAnsi="方正小标宋_GBK" w:cs="方正小标宋_GBK"/>
          <w:b w:val="0"/>
          <w:bCs w:val="0"/>
          <w:color w:val="000000" w:themeColor="text1"/>
          <w:sz w:val="40"/>
          <w:szCs w:val="40"/>
        </w:rPr>
      </w:pPr>
    </w:p>
    <w:p w14:paraId="74D0A114" w14:textId="77777777" w:rsidR="00364007" w:rsidRDefault="00BB68C0">
      <w:pPr>
        <w:pStyle w:val="2"/>
        <w:spacing w:before="0" w:after="0" w:line="580" w:lineRule="exact"/>
        <w:ind w:firstLineChars="200" w:firstLine="640"/>
        <w:rPr>
          <w:rFonts w:ascii="楷体_GB2312" w:eastAsia="楷体_GB2312" w:hAnsi="楷体_GB2312" w:cs="楷体_GB2312"/>
          <w:b w:val="0"/>
          <w:bCs w:val="0"/>
          <w:color w:val="000000" w:themeColor="text1"/>
        </w:rPr>
      </w:pPr>
      <w:bookmarkStart w:id="5" w:name="_Toc3177"/>
      <w:bookmarkStart w:id="6" w:name="_Toc11943"/>
      <w:r>
        <w:rPr>
          <w:rFonts w:ascii="楷体_GB2312" w:eastAsia="楷体_GB2312" w:hAnsi="楷体_GB2312" w:cs="楷体_GB2312" w:hint="eastAsia"/>
          <w:b w:val="0"/>
          <w:bCs w:val="0"/>
          <w:color w:val="000000" w:themeColor="text1"/>
        </w:rPr>
        <w:t>（一）规划背景</w:t>
      </w:r>
      <w:bookmarkEnd w:id="5"/>
      <w:bookmarkEnd w:id="6"/>
    </w:p>
    <w:p w14:paraId="02C0604D" w14:textId="77777777" w:rsidR="00364007" w:rsidRDefault="00BB68C0">
      <w:pPr>
        <w:widowControl/>
        <w:spacing w:line="580" w:lineRule="exact"/>
        <w:ind w:firstLineChars="200" w:firstLine="640"/>
        <w:rPr>
          <w:rFonts w:ascii="仿宋_GB2312" w:hAnsi="仿宋_GB2312" w:cs="仿宋_GB2312"/>
          <w:color w:val="000000" w:themeColor="text1"/>
          <w:szCs w:val="32"/>
        </w:rPr>
      </w:pPr>
      <w:r>
        <w:rPr>
          <w:rFonts w:ascii="仿宋_GB2312" w:hAnsi="仿宋_GB2312" w:cs="仿宋_GB2312" w:hint="eastAsia"/>
          <w:color w:val="000000" w:themeColor="text1"/>
          <w:szCs w:val="32"/>
        </w:rPr>
        <w:t>湖南有色金属采选、冶炼、化工等涉重金属产业历史悠久，为国民经济与社会发展做出了巨大贡献的同时，也带来了重金属污染问题。“十三五”期间，全省持续推动重金属污染防治，全面实施《湘江流域重金属污染治理实施方案》、《湖南省重金属污染综合防治示范工作方案》和</w:t>
      </w:r>
      <w:r>
        <w:rPr>
          <w:rFonts w:ascii="仿宋_GB2312" w:hAnsi="仿宋_GB2312" w:cs="仿宋_GB2312" w:hint="eastAsia"/>
          <w:color w:val="000000" w:themeColor="text1"/>
          <w:kern w:val="10"/>
          <w:szCs w:val="32"/>
        </w:rPr>
        <w:t>《湖南省湘江保护和治理第三个“三年行动计划”</w:t>
      </w:r>
      <w:r>
        <w:rPr>
          <w:rFonts w:ascii="仿宋_GB2312" w:hAnsi="仿宋_GB2312" w:cs="仿宋_GB2312" w:hint="eastAsia"/>
          <w:color w:val="000000" w:themeColor="text1"/>
          <w:kern w:val="10"/>
          <w:szCs w:val="32"/>
        </w:rPr>
        <w:t>(2019-2021</w:t>
      </w:r>
      <w:r>
        <w:rPr>
          <w:rFonts w:ascii="仿宋_GB2312" w:hAnsi="仿宋_GB2312" w:cs="仿宋_GB2312" w:hint="eastAsia"/>
          <w:color w:val="000000" w:themeColor="text1"/>
          <w:kern w:val="10"/>
          <w:szCs w:val="32"/>
        </w:rPr>
        <w:t>年</w:t>
      </w:r>
      <w:r>
        <w:rPr>
          <w:rFonts w:ascii="仿宋_GB2312" w:hAnsi="仿宋_GB2312" w:cs="仿宋_GB2312" w:hint="eastAsia"/>
          <w:color w:val="000000" w:themeColor="text1"/>
          <w:kern w:val="10"/>
          <w:szCs w:val="32"/>
        </w:rPr>
        <w:t>)</w:t>
      </w:r>
      <w:r>
        <w:rPr>
          <w:rFonts w:ascii="仿宋_GB2312" w:hAnsi="仿宋_GB2312" w:cs="仿宋_GB2312" w:hint="eastAsia"/>
          <w:color w:val="000000" w:themeColor="text1"/>
          <w:kern w:val="10"/>
          <w:szCs w:val="32"/>
        </w:rPr>
        <w:t>实施方案》</w:t>
      </w:r>
      <w:r>
        <w:rPr>
          <w:rFonts w:ascii="仿宋_GB2312" w:hAnsi="仿宋_GB2312" w:cs="仿宋_GB2312" w:hint="eastAsia"/>
          <w:color w:val="000000" w:themeColor="text1"/>
          <w:szCs w:val="32"/>
        </w:rPr>
        <w:t>，</w:t>
      </w:r>
      <w:r>
        <w:rPr>
          <w:rFonts w:ascii="仿宋_GB2312" w:hAnsi="仿宋_GB2312" w:cs="仿宋_GB2312" w:hint="eastAsia"/>
          <w:color w:val="000000" w:themeColor="text1"/>
          <w:szCs w:val="32"/>
        </w:rPr>
        <w:t>全省涉重金属产业结构趋于合理，重金属污染风险隐患基本遏制，重金属管控水平逐步提升，重金属污染治理工作取得了显著成效。</w:t>
      </w:r>
      <w:r>
        <w:rPr>
          <w:rFonts w:ascii="仿宋_GB2312" w:hAnsi="仿宋_GB2312" w:cs="仿宋_GB2312" w:hint="eastAsia"/>
          <w:color w:val="000000" w:themeColor="text1"/>
          <w:kern w:val="10"/>
          <w:szCs w:val="32"/>
        </w:rPr>
        <w:t>但由于历史遗留问题较多，全省标准体系、监管执法能力以及科技支撑不足，</w:t>
      </w:r>
      <w:r>
        <w:rPr>
          <w:rFonts w:ascii="仿宋_GB2312" w:hAnsi="仿宋_GB2312" w:cs="仿宋_GB2312" w:hint="eastAsia"/>
          <w:color w:val="000000" w:themeColor="text1"/>
          <w:kern w:val="10"/>
          <w:szCs w:val="32"/>
        </w:rPr>
        <w:t>重金属污染问题依然存在</w:t>
      </w:r>
      <w:r>
        <w:rPr>
          <w:rFonts w:ascii="仿宋_GB2312" w:hAnsi="仿宋_GB2312" w:cs="仿宋_GB2312" w:hint="eastAsia"/>
          <w:color w:val="000000" w:themeColor="text1"/>
          <w:szCs w:val="32"/>
        </w:rPr>
        <w:t>。</w:t>
      </w:r>
    </w:p>
    <w:p w14:paraId="293B09F8" w14:textId="77777777" w:rsidR="00364007" w:rsidRDefault="00BB68C0">
      <w:pPr>
        <w:spacing w:line="580" w:lineRule="exact"/>
        <w:ind w:firstLineChars="200" w:firstLine="640"/>
        <w:rPr>
          <w:rFonts w:ascii="仿宋_GB2312" w:hAnsi="仿宋_GB2312" w:cs="仿宋_GB2312"/>
          <w:color w:val="000000" w:themeColor="text1"/>
          <w:szCs w:val="32"/>
        </w:rPr>
      </w:pPr>
      <w:r>
        <w:rPr>
          <w:rFonts w:ascii="仿宋_GB2312" w:hAnsi="仿宋_GB2312" w:cs="仿宋_GB2312" w:hint="eastAsia"/>
          <w:color w:val="000000" w:themeColor="text1"/>
          <w:szCs w:val="32"/>
        </w:rPr>
        <w:t>2020</w:t>
      </w:r>
      <w:r>
        <w:rPr>
          <w:rFonts w:ascii="仿宋_GB2312" w:hAnsi="仿宋_GB2312" w:cs="仿宋_GB2312" w:hint="eastAsia"/>
          <w:color w:val="000000" w:themeColor="text1"/>
          <w:szCs w:val="32"/>
        </w:rPr>
        <w:t>年，习近平总书记在湖南调研指出，坚决打好蓝天、碧水、净土保卫战，特别是要推进</w:t>
      </w:r>
      <w:proofErr w:type="gramStart"/>
      <w:r>
        <w:rPr>
          <w:rFonts w:ascii="仿宋_GB2312" w:hAnsi="仿宋_GB2312" w:cs="仿宋_GB2312" w:hint="eastAsia"/>
          <w:color w:val="000000" w:themeColor="text1"/>
          <w:szCs w:val="32"/>
        </w:rPr>
        <w:t>长株潭地区</w:t>
      </w:r>
      <w:proofErr w:type="gramEnd"/>
      <w:r>
        <w:rPr>
          <w:rFonts w:ascii="仿宋_GB2312" w:hAnsi="仿宋_GB2312" w:cs="仿宋_GB2312" w:hint="eastAsia"/>
          <w:color w:val="000000" w:themeColor="text1"/>
          <w:szCs w:val="32"/>
        </w:rPr>
        <w:t>重金属污染耕地治理，加强固体废物和磷污染治理，保证“米袋子”、“菜篮子”和“水缸子”安全。为贯彻落</w:t>
      </w:r>
      <w:proofErr w:type="gramStart"/>
      <w:r>
        <w:rPr>
          <w:rFonts w:ascii="仿宋_GB2312" w:hAnsi="仿宋_GB2312" w:cs="仿宋_GB2312" w:hint="eastAsia"/>
          <w:color w:val="000000" w:themeColor="text1"/>
          <w:szCs w:val="32"/>
        </w:rPr>
        <w:t>实习近</w:t>
      </w:r>
      <w:proofErr w:type="gramEnd"/>
      <w:r>
        <w:rPr>
          <w:rFonts w:ascii="仿宋_GB2312" w:hAnsi="仿宋_GB2312" w:cs="仿宋_GB2312" w:hint="eastAsia"/>
          <w:color w:val="000000" w:themeColor="text1"/>
          <w:szCs w:val="32"/>
        </w:rPr>
        <w:t>平总书记重要指示批示精神，</w:t>
      </w:r>
      <w:r>
        <w:rPr>
          <w:rFonts w:ascii="仿宋_GB2312" w:hAnsi="仿宋_GB2312" w:cs="仿宋_GB2312" w:hint="eastAsia"/>
          <w:color w:val="000000" w:themeColor="text1"/>
          <w:szCs w:val="32"/>
        </w:rPr>
        <w:t>2020</w:t>
      </w:r>
      <w:r>
        <w:rPr>
          <w:rFonts w:ascii="仿宋_GB2312" w:hAnsi="仿宋_GB2312" w:cs="仿宋_GB2312" w:hint="eastAsia"/>
          <w:color w:val="000000" w:themeColor="text1"/>
          <w:szCs w:val="32"/>
        </w:rPr>
        <w:t>年</w:t>
      </w:r>
      <w:r>
        <w:rPr>
          <w:rFonts w:ascii="仿宋_GB2312" w:hAnsi="仿宋_GB2312" w:cs="仿宋_GB2312" w:hint="eastAsia"/>
          <w:color w:val="000000" w:themeColor="text1"/>
          <w:szCs w:val="32"/>
        </w:rPr>
        <w:t>10</w:t>
      </w:r>
      <w:r>
        <w:rPr>
          <w:rFonts w:ascii="仿宋_GB2312" w:hAnsi="仿宋_GB2312" w:cs="仿宋_GB2312" w:hint="eastAsia"/>
          <w:color w:val="000000" w:themeColor="text1"/>
          <w:szCs w:val="32"/>
        </w:rPr>
        <w:t>月</w:t>
      </w:r>
      <w:r>
        <w:rPr>
          <w:rFonts w:ascii="仿宋_GB2312" w:hAnsi="仿宋_GB2312" w:cs="仿宋_GB2312" w:hint="eastAsia"/>
          <w:color w:val="000000" w:themeColor="text1"/>
          <w:szCs w:val="32"/>
        </w:rPr>
        <w:t>10</w:t>
      </w:r>
      <w:r>
        <w:rPr>
          <w:rFonts w:ascii="仿宋_GB2312" w:hAnsi="仿宋_GB2312" w:cs="仿宋_GB2312" w:hint="eastAsia"/>
          <w:color w:val="000000" w:themeColor="text1"/>
          <w:szCs w:val="32"/>
        </w:rPr>
        <w:t>日，中共湖南省委出台了《关于深入学习贯彻习近平总书记考察湖南重要讲话精神</w:t>
      </w:r>
      <w:r>
        <w:rPr>
          <w:rFonts w:ascii="仿宋_GB2312" w:hAnsi="仿宋_GB2312" w:cs="仿宋_GB2312" w:hint="eastAsia"/>
          <w:color w:val="000000" w:themeColor="text1"/>
          <w:szCs w:val="32"/>
        </w:rPr>
        <w:t xml:space="preserve"> </w:t>
      </w:r>
      <w:r>
        <w:rPr>
          <w:rFonts w:ascii="仿宋_GB2312" w:hAnsi="仿宋_GB2312" w:cs="仿宋_GB2312" w:hint="eastAsia"/>
          <w:color w:val="000000" w:themeColor="text1"/>
          <w:szCs w:val="32"/>
        </w:rPr>
        <w:t>奋力谱写新时代坚持和发展中国特色社会主义湖南新篇章的决定》，强调“继续深化重金属污染耕地治理，加强涉重金属重点行业企业排查整治，提升固体废物专业化处置能力”。</w:t>
      </w:r>
      <w:r>
        <w:rPr>
          <w:rFonts w:ascii="仿宋_GB2312" w:hAnsi="仿宋_GB2312" w:cs="仿宋_GB2312" w:hint="eastAsia"/>
          <w:color w:val="000000" w:themeColor="text1"/>
          <w:szCs w:val="32"/>
        </w:rPr>
        <w:t>2021</w:t>
      </w:r>
      <w:r>
        <w:rPr>
          <w:rFonts w:ascii="仿宋_GB2312" w:hAnsi="仿宋_GB2312" w:cs="仿宋_GB2312" w:hint="eastAsia"/>
          <w:color w:val="000000" w:themeColor="text1"/>
          <w:szCs w:val="32"/>
        </w:rPr>
        <w:t>年，第二轮中央生态环境保护督</w:t>
      </w:r>
      <w:r>
        <w:rPr>
          <w:rFonts w:ascii="仿宋_GB2312" w:hAnsi="仿宋_GB2312" w:cs="仿宋_GB2312" w:hint="eastAsia"/>
          <w:color w:val="000000" w:themeColor="text1"/>
          <w:szCs w:val="32"/>
        </w:rPr>
        <w:t>察指出“湖南省‘十三</w:t>
      </w:r>
      <w:r>
        <w:rPr>
          <w:rFonts w:ascii="仿宋_GB2312" w:hAnsi="仿宋_GB2312" w:cs="仿宋_GB2312" w:hint="eastAsia"/>
          <w:color w:val="000000" w:themeColor="text1"/>
          <w:szCs w:val="32"/>
        </w:rPr>
        <w:lastRenderedPageBreak/>
        <w:t>五’期间未制定重金属污染防治专项规划，仅在有色金属行业规划、土壤污染防治规划等提出有关要求”。基于以上背景，特编制出台《湖南省“十四五”重金属污染防治规划》（以下简称“规划”）。规划以“解决环境问题、消除风险隐患”为基本目标，按照“统筹规划、突出重点、精准治污、合力管控”的原则，通过“严格准入、过程监管、污染治理、能力与制度建设”等系列措施，着力提升全省重金属污染防治能力与水平，切实改善全省生态环境质量。</w:t>
      </w:r>
    </w:p>
    <w:p w14:paraId="58FA3813" w14:textId="77777777" w:rsidR="00364007" w:rsidRDefault="00BB68C0">
      <w:pPr>
        <w:pStyle w:val="2"/>
        <w:spacing w:before="0" w:after="0" w:line="580" w:lineRule="exact"/>
        <w:ind w:firstLineChars="200" w:firstLine="640"/>
        <w:rPr>
          <w:rFonts w:ascii="楷体_GB2312" w:eastAsia="楷体_GB2312" w:hAnsi="楷体_GB2312" w:cs="楷体_GB2312"/>
          <w:b w:val="0"/>
          <w:bCs w:val="0"/>
          <w:color w:val="000000" w:themeColor="text1"/>
        </w:rPr>
      </w:pPr>
      <w:bookmarkStart w:id="7" w:name="_Toc23189"/>
      <w:bookmarkStart w:id="8" w:name="_Toc18649"/>
      <w:r>
        <w:rPr>
          <w:rFonts w:ascii="楷体_GB2312" w:eastAsia="楷体_GB2312" w:hAnsi="楷体_GB2312" w:cs="楷体_GB2312" w:hint="eastAsia"/>
          <w:b w:val="0"/>
          <w:bCs w:val="0"/>
          <w:color w:val="000000" w:themeColor="text1"/>
        </w:rPr>
        <w:t>（二）工作基础</w:t>
      </w:r>
      <w:bookmarkEnd w:id="7"/>
      <w:bookmarkEnd w:id="8"/>
    </w:p>
    <w:p w14:paraId="12461E9A" w14:textId="77777777" w:rsidR="00364007" w:rsidRDefault="00BB68C0">
      <w:pPr>
        <w:pStyle w:val="ab"/>
        <w:spacing w:after="0" w:line="580" w:lineRule="exact"/>
        <w:ind w:firstLineChars="200" w:firstLine="643"/>
        <w:rPr>
          <w:rFonts w:ascii="仿宋_GB2312" w:hAnsi="仿宋_GB2312" w:cs="仿宋_GB2312"/>
          <w:b/>
          <w:bCs/>
          <w:color w:val="000000" w:themeColor="text1"/>
          <w:szCs w:val="32"/>
        </w:rPr>
      </w:pPr>
      <w:bookmarkStart w:id="9" w:name="_Toc438036689"/>
      <w:bookmarkStart w:id="10" w:name="_Toc474852785"/>
      <w:bookmarkStart w:id="11" w:name="_Toc469926247"/>
      <w:bookmarkStart w:id="12" w:name="_Toc474847398"/>
      <w:bookmarkStart w:id="13" w:name="_Toc438022174"/>
      <w:bookmarkStart w:id="14" w:name="_Toc474847696"/>
      <w:bookmarkStart w:id="15" w:name="_Toc438022317"/>
      <w:bookmarkStart w:id="16" w:name="_Toc474847458"/>
      <w:bookmarkStart w:id="17" w:name="_Toc438030201"/>
      <w:bookmarkStart w:id="18" w:name="_Toc430527608"/>
      <w:bookmarkStart w:id="19" w:name="_Toc435983094"/>
      <w:bookmarkStart w:id="20" w:name="_Toc432697328"/>
      <w:bookmarkStart w:id="21" w:name="_Toc437449869"/>
      <w:bookmarkStart w:id="22" w:name="_Toc436126648"/>
      <w:bookmarkStart w:id="23" w:name="_Toc437553895"/>
      <w:bookmarkStart w:id="24" w:name="_Toc432713369"/>
      <w:bookmarkStart w:id="25" w:name="_Toc432713651"/>
      <w:bookmarkStart w:id="26" w:name="_Toc436032966"/>
      <w:bookmarkStart w:id="27" w:name="_Toc435002597"/>
      <w:r>
        <w:rPr>
          <w:rFonts w:ascii="仿宋_GB2312" w:hAnsi="仿宋_GB2312" w:cs="仿宋_GB2312" w:hint="eastAsia"/>
          <w:b/>
          <w:bCs/>
          <w:color w:val="000000" w:themeColor="text1"/>
          <w:szCs w:val="32"/>
        </w:rPr>
        <w:t>1</w:t>
      </w:r>
      <w:r>
        <w:rPr>
          <w:rFonts w:ascii="仿宋_GB2312" w:hAnsi="仿宋_GB2312" w:cs="仿宋_GB2312" w:hint="eastAsia"/>
          <w:b/>
          <w:bCs/>
          <w:color w:val="000000" w:themeColor="text1"/>
          <w:szCs w:val="32"/>
        </w:rPr>
        <w:t>、涉重金属行业产业结构</w:t>
      </w:r>
      <w:bookmarkEnd w:id="9"/>
      <w:bookmarkEnd w:id="10"/>
      <w:bookmarkEnd w:id="11"/>
      <w:bookmarkEnd w:id="12"/>
      <w:bookmarkEnd w:id="13"/>
      <w:bookmarkEnd w:id="14"/>
      <w:bookmarkEnd w:id="15"/>
      <w:bookmarkEnd w:id="16"/>
      <w:bookmarkEnd w:id="17"/>
      <w:r>
        <w:rPr>
          <w:rFonts w:ascii="仿宋_GB2312" w:hAnsi="仿宋_GB2312" w:cs="仿宋_GB2312" w:hint="eastAsia"/>
          <w:b/>
          <w:bCs/>
          <w:color w:val="000000" w:themeColor="text1"/>
          <w:szCs w:val="32"/>
        </w:rPr>
        <w:t>与布局全面优化</w:t>
      </w:r>
    </w:p>
    <w:p w14:paraId="2710AA6D" w14:textId="77777777" w:rsidR="00364007" w:rsidRDefault="00BB68C0">
      <w:pPr>
        <w:spacing w:line="580" w:lineRule="exact"/>
        <w:ind w:firstLineChars="200" w:firstLine="640"/>
        <w:rPr>
          <w:rFonts w:ascii="仿宋_GB2312" w:hAnsi="仿宋_GB2312" w:cs="仿宋_GB2312"/>
          <w:color w:val="000000" w:themeColor="text1"/>
          <w:szCs w:val="32"/>
        </w:rPr>
      </w:pPr>
      <w:r>
        <w:rPr>
          <w:rFonts w:ascii="仿宋_GB2312" w:hAnsi="仿宋_GB2312" w:cs="仿宋_GB2312" w:hint="eastAsia"/>
          <w:color w:val="000000" w:themeColor="text1"/>
          <w:szCs w:val="32"/>
        </w:rPr>
        <w:t>全省从产业结构调整着手，淘汰涉重金属落后产能和化解过剩产能。“十三五”期间，全省</w:t>
      </w:r>
      <w:r>
        <w:rPr>
          <w:rFonts w:ascii="仿宋_GB2312" w:hAnsi="仿宋_GB2312" w:cs="仿宋_GB2312" w:hint="eastAsia"/>
          <w:color w:val="000000" w:themeColor="text1"/>
          <w:szCs w:val="32"/>
        </w:rPr>
        <w:t>767</w:t>
      </w:r>
      <w:r>
        <w:rPr>
          <w:rFonts w:ascii="仿宋_GB2312" w:hAnsi="仿宋_GB2312" w:cs="仿宋_GB2312" w:hint="eastAsia"/>
          <w:color w:val="000000" w:themeColor="text1"/>
          <w:szCs w:val="32"/>
        </w:rPr>
        <w:t>家涉重金属重点企业中，关闭淘汰</w:t>
      </w:r>
      <w:r>
        <w:rPr>
          <w:rFonts w:ascii="仿宋_GB2312" w:hAnsi="仿宋_GB2312" w:cs="仿宋_GB2312" w:hint="eastAsia"/>
          <w:color w:val="000000" w:themeColor="text1"/>
          <w:szCs w:val="32"/>
        </w:rPr>
        <w:t>149</w:t>
      </w:r>
      <w:r>
        <w:rPr>
          <w:rFonts w:ascii="仿宋_GB2312" w:hAnsi="仿宋_GB2312" w:cs="仿宋_GB2312" w:hint="eastAsia"/>
          <w:color w:val="000000" w:themeColor="text1"/>
          <w:szCs w:val="32"/>
        </w:rPr>
        <w:t>家、停产</w:t>
      </w:r>
      <w:r>
        <w:rPr>
          <w:rFonts w:ascii="仿宋_GB2312" w:hAnsi="仿宋_GB2312" w:cs="仿宋_GB2312" w:hint="eastAsia"/>
          <w:color w:val="000000" w:themeColor="text1"/>
          <w:szCs w:val="32"/>
        </w:rPr>
        <w:t>236</w:t>
      </w:r>
      <w:r>
        <w:rPr>
          <w:rFonts w:ascii="仿宋_GB2312" w:hAnsi="仿宋_GB2312" w:cs="仿宋_GB2312" w:hint="eastAsia"/>
          <w:color w:val="000000" w:themeColor="text1"/>
          <w:szCs w:val="32"/>
        </w:rPr>
        <w:t>家、转产</w:t>
      </w:r>
      <w:proofErr w:type="gramStart"/>
      <w:r>
        <w:rPr>
          <w:rFonts w:ascii="仿宋_GB2312" w:hAnsi="仿宋_GB2312" w:cs="仿宋_GB2312" w:hint="eastAsia"/>
          <w:color w:val="000000" w:themeColor="text1"/>
          <w:szCs w:val="32"/>
        </w:rPr>
        <w:t>不</w:t>
      </w:r>
      <w:proofErr w:type="gramEnd"/>
      <w:r>
        <w:rPr>
          <w:rFonts w:ascii="仿宋_GB2312" w:hAnsi="仿宋_GB2312" w:cs="仿宋_GB2312" w:hint="eastAsia"/>
          <w:color w:val="000000" w:themeColor="text1"/>
          <w:szCs w:val="32"/>
        </w:rPr>
        <w:t>涉重金属</w:t>
      </w:r>
      <w:r>
        <w:rPr>
          <w:rFonts w:ascii="仿宋_GB2312" w:hAnsi="仿宋_GB2312" w:cs="仿宋_GB2312" w:hint="eastAsia"/>
          <w:color w:val="000000" w:themeColor="text1"/>
          <w:szCs w:val="32"/>
        </w:rPr>
        <w:t>5</w:t>
      </w:r>
      <w:r>
        <w:rPr>
          <w:rFonts w:ascii="仿宋_GB2312" w:hAnsi="仿宋_GB2312" w:cs="仿宋_GB2312" w:hint="eastAsia"/>
          <w:color w:val="000000" w:themeColor="text1"/>
          <w:szCs w:val="32"/>
        </w:rPr>
        <w:t>家，间歇生产</w:t>
      </w:r>
      <w:r>
        <w:rPr>
          <w:rFonts w:ascii="仿宋_GB2312" w:hAnsi="仿宋_GB2312" w:cs="仿宋_GB2312" w:hint="eastAsia"/>
          <w:color w:val="000000" w:themeColor="text1"/>
          <w:szCs w:val="32"/>
        </w:rPr>
        <w:t>26</w:t>
      </w:r>
      <w:r>
        <w:rPr>
          <w:rFonts w:ascii="仿宋_GB2312" w:hAnsi="仿宋_GB2312" w:cs="仿宋_GB2312" w:hint="eastAsia"/>
          <w:color w:val="000000" w:themeColor="text1"/>
          <w:szCs w:val="32"/>
        </w:rPr>
        <w:t>家，淘汰落后产能约</w:t>
      </w:r>
      <w:r>
        <w:rPr>
          <w:rFonts w:ascii="仿宋_GB2312" w:hAnsi="仿宋_GB2312" w:cs="仿宋_GB2312" w:hint="eastAsia"/>
          <w:color w:val="000000" w:themeColor="text1"/>
          <w:szCs w:val="32"/>
        </w:rPr>
        <w:t>31.8</w:t>
      </w:r>
      <w:r>
        <w:rPr>
          <w:rFonts w:ascii="仿宋_GB2312" w:hAnsi="仿宋_GB2312" w:cs="仿宋_GB2312" w:hint="eastAsia"/>
          <w:color w:val="000000" w:themeColor="text1"/>
          <w:szCs w:val="32"/>
        </w:rPr>
        <w:t>万吨，涉重金属产业“小、散、乱”现象得到明显改观。对新（改、扩）</w:t>
      </w:r>
      <w:proofErr w:type="gramStart"/>
      <w:r>
        <w:rPr>
          <w:rFonts w:ascii="仿宋_GB2312" w:hAnsi="仿宋_GB2312" w:cs="仿宋_GB2312" w:hint="eastAsia"/>
          <w:color w:val="000000" w:themeColor="text1"/>
          <w:szCs w:val="32"/>
        </w:rPr>
        <w:t>建重点</w:t>
      </w:r>
      <w:proofErr w:type="gramEnd"/>
      <w:r>
        <w:rPr>
          <w:rFonts w:ascii="仿宋_GB2312" w:hAnsi="仿宋_GB2312" w:cs="仿宋_GB2312" w:hint="eastAsia"/>
          <w:color w:val="000000" w:themeColor="text1"/>
          <w:szCs w:val="32"/>
        </w:rPr>
        <w:t>行业建设项目重金属污染物排放总量来源进行严格把控。按照“三线一单”生态环境分区管控要求，对分区环境管控单元实施差异化管理，</w:t>
      </w:r>
      <w:proofErr w:type="gramStart"/>
      <w:r>
        <w:rPr>
          <w:rFonts w:ascii="仿宋_GB2312" w:hAnsi="仿宋_GB2312" w:cs="仿宋_GB2312" w:hint="eastAsia"/>
          <w:color w:val="000000" w:themeColor="text1"/>
          <w:szCs w:val="32"/>
        </w:rPr>
        <w:t>推动了涉重金属</w:t>
      </w:r>
      <w:proofErr w:type="gramEnd"/>
      <w:r>
        <w:rPr>
          <w:rFonts w:ascii="仿宋_GB2312" w:hAnsi="仿宋_GB2312" w:cs="仿宋_GB2312" w:hint="eastAsia"/>
          <w:color w:val="000000" w:themeColor="text1"/>
          <w:szCs w:val="32"/>
        </w:rPr>
        <w:t>企业进入园区集约化发展，优化了产业布局。</w:t>
      </w:r>
    </w:p>
    <w:p w14:paraId="4566DF14" w14:textId="77777777" w:rsidR="00364007" w:rsidRDefault="00BB68C0">
      <w:pPr>
        <w:pStyle w:val="ab"/>
        <w:spacing w:after="0" w:line="580" w:lineRule="exact"/>
        <w:ind w:firstLineChars="200" w:firstLine="643"/>
        <w:rPr>
          <w:rFonts w:ascii="仿宋_GB2312" w:hAnsi="仿宋_GB2312" w:cs="仿宋_GB2312"/>
          <w:b/>
          <w:bCs/>
          <w:color w:val="000000" w:themeColor="text1"/>
          <w:szCs w:val="32"/>
        </w:rPr>
      </w:pPr>
      <w:r>
        <w:rPr>
          <w:rFonts w:ascii="仿宋_GB2312" w:hAnsi="仿宋_GB2312" w:cs="仿宋_GB2312" w:hint="eastAsia"/>
          <w:b/>
          <w:bCs/>
          <w:color w:val="000000" w:themeColor="text1"/>
          <w:szCs w:val="32"/>
        </w:rPr>
        <w:t>2</w:t>
      </w:r>
      <w:r>
        <w:rPr>
          <w:rFonts w:ascii="仿宋_GB2312" w:hAnsi="仿宋_GB2312" w:cs="仿宋_GB2312" w:hint="eastAsia"/>
          <w:b/>
          <w:bCs/>
          <w:color w:val="000000" w:themeColor="text1"/>
          <w:szCs w:val="32"/>
        </w:rPr>
        <w:t>、涉重金属行业企业转型升级持续推动</w:t>
      </w:r>
    </w:p>
    <w:p w14:paraId="1688E70C" w14:textId="77777777" w:rsidR="00364007" w:rsidRDefault="00BB68C0">
      <w:pPr>
        <w:spacing w:line="580" w:lineRule="exact"/>
        <w:ind w:firstLineChars="200" w:firstLine="640"/>
        <w:rPr>
          <w:rFonts w:ascii="仿宋_GB2312" w:hAnsi="仿宋_GB2312" w:cs="仿宋_GB2312"/>
          <w:color w:val="000000" w:themeColor="text1"/>
          <w:szCs w:val="32"/>
        </w:rPr>
      </w:pPr>
      <w:proofErr w:type="gramStart"/>
      <w:r>
        <w:rPr>
          <w:rFonts w:ascii="仿宋_GB2312" w:hAnsi="仿宋_GB2312" w:cs="仿宋_GB2312" w:hint="eastAsia"/>
          <w:color w:val="000000" w:themeColor="text1"/>
          <w:szCs w:val="32"/>
        </w:rPr>
        <w:t>开展了涉重金属</w:t>
      </w:r>
      <w:proofErr w:type="gramEnd"/>
      <w:r>
        <w:rPr>
          <w:rFonts w:ascii="仿宋_GB2312" w:hAnsi="仿宋_GB2312" w:cs="仿宋_GB2312" w:hint="eastAsia"/>
          <w:color w:val="000000" w:themeColor="text1"/>
          <w:szCs w:val="32"/>
        </w:rPr>
        <w:t>园区规划环评跟</w:t>
      </w:r>
      <w:r>
        <w:rPr>
          <w:rFonts w:ascii="仿宋_GB2312" w:hAnsi="仿宋_GB2312" w:cs="仿宋_GB2312" w:hint="eastAsia"/>
          <w:color w:val="000000" w:themeColor="text1"/>
          <w:szCs w:val="32"/>
        </w:rPr>
        <w:t>踪评价，实现了全省产业园区规划环评的全覆盖，推动建设了一批园区集中含重金属废水处理设施建设，重金属排放总量进一步降低，园区重金属污染防治水平进一步提升。发布实施了《关于执行污染</w:t>
      </w:r>
      <w:r>
        <w:rPr>
          <w:rFonts w:ascii="仿宋_GB2312" w:hAnsi="仿宋_GB2312" w:cs="仿宋_GB2312" w:hint="eastAsia"/>
          <w:color w:val="000000" w:themeColor="text1"/>
          <w:szCs w:val="32"/>
        </w:rPr>
        <w:lastRenderedPageBreak/>
        <w:t>物特别排放限值（第一批）的公告》，在全省相关区域、行业，新建项目和现有企业分别于</w:t>
      </w:r>
      <w:r>
        <w:rPr>
          <w:rFonts w:ascii="仿宋_GB2312" w:hAnsi="仿宋_GB2312" w:cs="仿宋_GB2312" w:hint="eastAsia"/>
          <w:color w:val="000000" w:themeColor="text1"/>
          <w:szCs w:val="32"/>
        </w:rPr>
        <w:t>2018</w:t>
      </w:r>
      <w:r>
        <w:rPr>
          <w:rFonts w:ascii="仿宋_GB2312" w:hAnsi="仿宋_GB2312" w:cs="仿宋_GB2312" w:hint="eastAsia"/>
          <w:color w:val="000000" w:themeColor="text1"/>
          <w:szCs w:val="32"/>
        </w:rPr>
        <w:t>年</w:t>
      </w:r>
      <w:r>
        <w:rPr>
          <w:rFonts w:ascii="仿宋_GB2312" w:hAnsi="仿宋_GB2312" w:cs="仿宋_GB2312" w:hint="eastAsia"/>
          <w:color w:val="000000" w:themeColor="text1"/>
          <w:szCs w:val="32"/>
        </w:rPr>
        <w:t>10</w:t>
      </w:r>
      <w:r>
        <w:rPr>
          <w:rFonts w:ascii="仿宋_GB2312" w:hAnsi="仿宋_GB2312" w:cs="仿宋_GB2312" w:hint="eastAsia"/>
          <w:color w:val="000000" w:themeColor="text1"/>
          <w:szCs w:val="32"/>
        </w:rPr>
        <w:t>月和</w:t>
      </w:r>
      <w:r>
        <w:rPr>
          <w:rFonts w:ascii="仿宋_GB2312" w:hAnsi="仿宋_GB2312" w:cs="仿宋_GB2312" w:hint="eastAsia"/>
          <w:color w:val="000000" w:themeColor="text1"/>
          <w:szCs w:val="32"/>
        </w:rPr>
        <w:t>2019</w:t>
      </w:r>
      <w:r>
        <w:rPr>
          <w:rFonts w:ascii="仿宋_GB2312" w:hAnsi="仿宋_GB2312" w:cs="仿宋_GB2312" w:hint="eastAsia"/>
          <w:color w:val="000000" w:themeColor="text1"/>
          <w:szCs w:val="32"/>
        </w:rPr>
        <w:t>年</w:t>
      </w:r>
      <w:r>
        <w:rPr>
          <w:rFonts w:ascii="仿宋_GB2312" w:hAnsi="仿宋_GB2312" w:cs="仿宋_GB2312" w:hint="eastAsia"/>
          <w:color w:val="000000" w:themeColor="text1"/>
          <w:szCs w:val="32"/>
        </w:rPr>
        <w:t>10</w:t>
      </w:r>
      <w:r>
        <w:rPr>
          <w:rFonts w:ascii="仿宋_GB2312" w:hAnsi="仿宋_GB2312" w:cs="仿宋_GB2312" w:hint="eastAsia"/>
          <w:color w:val="000000" w:themeColor="text1"/>
          <w:szCs w:val="32"/>
        </w:rPr>
        <w:t>月执行第一批污染物特别排放限值，</w:t>
      </w:r>
      <w:r>
        <w:rPr>
          <w:rFonts w:ascii="仿宋_GB2312" w:hAnsi="仿宋_GB2312" w:cs="仿宋_GB2312" w:hint="eastAsia"/>
          <w:color w:val="000000" w:themeColor="text1"/>
          <w:szCs w:val="32"/>
        </w:rPr>
        <w:t>767</w:t>
      </w:r>
      <w:r>
        <w:rPr>
          <w:rFonts w:ascii="仿宋_GB2312" w:hAnsi="仿宋_GB2312" w:cs="仿宋_GB2312" w:hint="eastAsia"/>
          <w:color w:val="000000" w:themeColor="text1"/>
          <w:szCs w:val="32"/>
        </w:rPr>
        <w:t>家涉重金属重点企业中需要开展清洁生产审核</w:t>
      </w:r>
      <w:r>
        <w:rPr>
          <w:rFonts w:ascii="仿宋_GB2312" w:hAnsi="仿宋_GB2312" w:cs="仿宋_GB2312" w:hint="eastAsia"/>
          <w:color w:val="000000" w:themeColor="text1"/>
          <w:szCs w:val="32"/>
        </w:rPr>
        <w:t>125</w:t>
      </w:r>
      <w:r>
        <w:rPr>
          <w:rFonts w:ascii="仿宋_GB2312" w:hAnsi="仿宋_GB2312" w:cs="仿宋_GB2312" w:hint="eastAsia"/>
          <w:color w:val="000000" w:themeColor="text1"/>
          <w:szCs w:val="32"/>
        </w:rPr>
        <w:t>家均按要求完成。“十三五”期间，全省重点行业废水、废气中五大重点重金属污染物（铅、汞、镉、铬和类金属砷）排放量在</w:t>
      </w:r>
      <w:r>
        <w:rPr>
          <w:rFonts w:ascii="仿宋_GB2312" w:hAnsi="仿宋_GB2312" w:cs="仿宋_GB2312" w:hint="eastAsia"/>
          <w:color w:val="000000" w:themeColor="text1"/>
          <w:szCs w:val="32"/>
        </w:rPr>
        <w:t>2013</w:t>
      </w:r>
      <w:r>
        <w:rPr>
          <w:rFonts w:ascii="仿宋_GB2312" w:hAnsi="仿宋_GB2312" w:cs="仿宋_GB2312" w:hint="eastAsia"/>
          <w:color w:val="000000" w:themeColor="text1"/>
          <w:szCs w:val="32"/>
        </w:rPr>
        <w:t>年</w:t>
      </w:r>
      <w:r>
        <w:rPr>
          <w:rFonts w:ascii="仿宋_GB2312" w:hAnsi="仿宋_GB2312" w:cs="仿宋_GB2312" w:hint="eastAsia"/>
          <w:color w:val="000000" w:themeColor="text1"/>
          <w:szCs w:val="32"/>
        </w:rPr>
        <w:t>196.2</w:t>
      </w:r>
      <w:r>
        <w:rPr>
          <w:rFonts w:ascii="仿宋_GB2312" w:hAnsi="仿宋_GB2312" w:cs="仿宋_GB2312" w:hint="eastAsia"/>
          <w:color w:val="000000" w:themeColor="text1"/>
          <w:szCs w:val="32"/>
        </w:rPr>
        <w:t>吨的基础</w:t>
      </w:r>
      <w:r>
        <w:rPr>
          <w:rFonts w:ascii="仿宋_GB2312" w:hAnsi="仿宋_GB2312" w:cs="仿宋_GB2312" w:hint="eastAsia"/>
          <w:color w:val="000000" w:themeColor="text1"/>
          <w:szCs w:val="32"/>
        </w:rPr>
        <w:t>量上减排</w:t>
      </w:r>
      <w:r>
        <w:rPr>
          <w:rFonts w:ascii="仿宋_GB2312" w:hAnsi="仿宋_GB2312" w:cs="仿宋_GB2312" w:hint="eastAsia"/>
          <w:color w:val="000000" w:themeColor="text1"/>
          <w:szCs w:val="32"/>
        </w:rPr>
        <w:t>34.4</w:t>
      </w:r>
      <w:r>
        <w:rPr>
          <w:rFonts w:ascii="仿宋_GB2312" w:hAnsi="仿宋_GB2312" w:cs="仿宋_GB2312" w:hint="eastAsia"/>
          <w:color w:val="000000" w:themeColor="text1"/>
          <w:szCs w:val="32"/>
        </w:rPr>
        <w:t>吨，较</w:t>
      </w:r>
      <w:r>
        <w:rPr>
          <w:rFonts w:ascii="仿宋_GB2312" w:hAnsi="仿宋_GB2312" w:cs="仿宋_GB2312" w:hint="eastAsia"/>
          <w:color w:val="000000" w:themeColor="text1"/>
          <w:szCs w:val="32"/>
        </w:rPr>
        <w:t>2013</w:t>
      </w:r>
      <w:r>
        <w:rPr>
          <w:rFonts w:ascii="仿宋_GB2312" w:hAnsi="仿宋_GB2312" w:cs="仿宋_GB2312" w:hint="eastAsia"/>
          <w:color w:val="000000" w:themeColor="text1"/>
          <w:szCs w:val="32"/>
        </w:rPr>
        <w:t>年累计</w:t>
      </w:r>
      <w:proofErr w:type="gramStart"/>
      <w:r>
        <w:rPr>
          <w:rFonts w:ascii="仿宋_GB2312" w:hAnsi="仿宋_GB2312" w:cs="仿宋_GB2312" w:hint="eastAsia"/>
          <w:color w:val="000000" w:themeColor="text1"/>
          <w:szCs w:val="32"/>
        </w:rPr>
        <w:t>减排率为</w:t>
      </w:r>
      <w:proofErr w:type="gramEnd"/>
      <w:r>
        <w:rPr>
          <w:rFonts w:ascii="仿宋_GB2312" w:hAnsi="仿宋_GB2312" w:cs="仿宋_GB2312" w:hint="eastAsia"/>
          <w:color w:val="000000" w:themeColor="text1"/>
          <w:szCs w:val="32"/>
        </w:rPr>
        <w:t>14%</w:t>
      </w:r>
      <w:r>
        <w:rPr>
          <w:rFonts w:ascii="仿宋_GB2312" w:hAnsi="仿宋_GB2312" w:cs="仿宋_GB2312" w:hint="eastAsia"/>
          <w:color w:val="000000" w:themeColor="text1"/>
          <w:szCs w:val="32"/>
        </w:rPr>
        <w:t>，超额完成了国家下达的“减排率为</w:t>
      </w:r>
      <w:r>
        <w:rPr>
          <w:rFonts w:ascii="仿宋_GB2312" w:hAnsi="仿宋_GB2312" w:cs="仿宋_GB2312" w:hint="eastAsia"/>
          <w:color w:val="000000" w:themeColor="text1"/>
          <w:szCs w:val="32"/>
        </w:rPr>
        <w:t>12%</w:t>
      </w:r>
      <w:r>
        <w:rPr>
          <w:rFonts w:ascii="仿宋_GB2312" w:hAnsi="仿宋_GB2312" w:cs="仿宋_GB2312" w:hint="eastAsia"/>
          <w:color w:val="000000" w:themeColor="text1"/>
          <w:szCs w:val="32"/>
        </w:rPr>
        <w:t>”的减排任务。</w:t>
      </w:r>
    </w:p>
    <w:p w14:paraId="1D14769A" w14:textId="77777777" w:rsidR="00364007" w:rsidRDefault="00BB68C0">
      <w:pPr>
        <w:pStyle w:val="ab"/>
        <w:numPr>
          <w:ilvl w:val="0"/>
          <w:numId w:val="1"/>
        </w:numPr>
        <w:spacing w:after="0" w:line="580" w:lineRule="exact"/>
        <w:ind w:firstLineChars="200" w:firstLine="643"/>
        <w:rPr>
          <w:rFonts w:ascii="仿宋_GB2312" w:hAnsi="仿宋_GB2312" w:cs="仿宋_GB2312"/>
          <w:b/>
          <w:bCs/>
          <w:color w:val="000000" w:themeColor="text1"/>
          <w:szCs w:val="32"/>
        </w:rPr>
      </w:pPr>
      <w:bookmarkStart w:id="28" w:name="_Toc436032968"/>
      <w:bookmarkStart w:id="29" w:name="_Toc437449871"/>
      <w:bookmarkStart w:id="30" w:name="_Toc430527610"/>
      <w:bookmarkStart w:id="31" w:name="_Toc469926248"/>
      <w:bookmarkStart w:id="32" w:name="_Toc436126650"/>
      <w:bookmarkStart w:id="33" w:name="_Toc432713371"/>
      <w:bookmarkStart w:id="34" w:name="_Toc438030203"/>
      <w:bookmarkStart w:id="35" w:name="_Toc438022319"/>
      <w:bookmarkStart w:id="36" w:name="_Toc435983096"/>
      <w:bookmarkStart w:id="37" w:name="_Toc438022176"/>
      <w:bookmarkStart w:id="38" w:name="_Toc474847459"/>
      <w:bookmarkStart w:id="39" w:name="_Toc435002599"/>
      <w:bookmarkStart w:id="40" w:name="_Toc432697330"/>
      <w:bookmarkStart w:id="41" w:name="_Toc437553897"/>
      <w:bookmarkStart w:id="42" w:name="_Toc474847697"/>
      <w:bookmarkStart w:id="43" w:name="_Toc474852786"/>
      <w:bookmarkStart w:id="44" w:name="_Toc474847399"/>
      <w:bookmarkStart w:id="45" w:name="_Toc438036691"/>
      <w:bookmarkStart w:id="46" w:name="_Toc432713653"/>
      <w:bookmarkEnd w:id="18"/>
      <w:bookmarkEnd w:id="19"/>
      <w:bookmarkEnd w:id="20"/>
      <w:bookmarkEnd w:id="21"/>
      <w:bookmarkEnd w:id="22"/>
      <w:bookmarkEnd w:id="23"/>
      <w:bookmarkEnd w:id="24"/>
      <w:bookmarkEnd w:id="25"/>
      <w:bookmarkEnd w:id="26"/>
      <w:bookmarkEnd w:id="27"/>
      <w:r>
        <w:rPr>
          <w:rFonts w:ascii="仿宋_GB2312" w:hAnsi="仿宋_GB2312" w:cs="仿宋_GB2312" w:hint="eastAsia"/>
          <w:b/>
          <w:bCs/>
          <w:color w:val="000000" w:themeColor="text1"/>
          <w:szCs w:val="32"/>
        </w:rPr>
        <w:t>重点区域重点领域重金属污染</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r>
        <w:rPr>
          <w:rFonts w:ascii="仿宋_GB2312" w:hAnsi="仿宋_GB2312" w:cs="仿宋_GB2312" w:hint="eastAsia"/>
          <w:b/>
          <w:bCs/>
          <w:color w:val="000000" w:themeColor="text1"/>
          <w:szCs w:val="32"/>
        </w:rPr>
        <w:t>综合整治稳步推进</w:t>
      </w:r>
    </w:p>
    <w:p w14:paraId="3516B11C" w14:textId="77777777" w:rsidR="00364007" w:rsidRDefault="00BB68C0">
      <w:pPr>
        <w:pStyle w:val="ab"/>
        <w:spacing w:after="0" w:line="580" w:lineRule="exact"/>
        <w:ind w:firstLineChars="200" w:firstLine="643"/>
        <w:rPr>
          <w:rFonts w:ascii="仿宋_GB2312" w:hAnsi="仿宋_GB2312" w:cs="仿宋_GB2312"/>
          <w:b/>
          <w:bCs/>
          <w:color w:val="000000" w:themeColor="text1"/>
          <w:szCs w:val="32"/>
        </w:rPr>
      </w:pPr>
      <w:r>
        <w:rPr>
          <w:rFonts w:ascii="仿宋_GB2312" w:hAnsi="仿宋_GB2312" w:cs="仿宋_GB2312" w:hint="eastAsia"/>
          <w:b/>
          <w:bCs/>
          <w:color w:val="000000" w:themeColor="text1"/>
          <w:szCs w:val="32"/>
        </w:rPr>
        <w:t>（</w:t>
      </w:r>
      <w:r>
        <w:rPr>
          <w:rFonts w:ascii="仿宋_GB2312" w:hAnsi="仿宋_GB2312" w:cs="仿宋_GB2312" w:hint="eastAsia"/>
          <w:b/>
          <w:bCs/>
          <w:color w:val="000000" w:themeColor="text1"/>
          <w:szCs w:val="32"/>
        </w:rPr>
        <w:t>1</w:t>
      </w:r>
      <w:r>
        <w:rPr>
          <w:rFonts w:ascii="仿宋_GB2312" w:hAnsi="仿宋_GB2312" w:cs="仿宋_GB2312" w:hint="eastAsia"/>
          <w:b/>
          <w:bCs/>
          <w:color w:val="000000" w:themeColor="text1"/>
          <w:szCs w:val="32"/>
        </w:rPr>
        <w:t>）稳步推进重点区域历史遗留污染整治</w:t>
      </w:r>
    </w:p>
    <w:p w14:paraId="42955DBB" w14:textId="77777777" w:rsidR="00364007" w:rsidRDefault="00BB68C0">
      <w:pPr>
        <w:spacing w:line="580" w:lineRule="exact"/>
        <w:ind w:firstLineChars="200" w:firstLine="640"/>
        <w:rPr>
          <w:rFonts w:ascii="仿宋_GB2312" w:hAnsi="仿宋_GB2312" w:cs="仿宋_GB2312"/>
          <w:color w:val="000000" w:themeColor="text1"/>
          <w:szCs w:val="32"/>
        </w:rPr>
      </w:pPr>
      <w:r>
        <w:rPr>
          <w:rFonts w:ascii="仿宋_GB2312" w:hAnsi="仿宋_GB2312" w:cs="仿宋_GB2312" w:hint="eastAsia"/>
          <w:color w:val="000000" w:themeColor="text1"/>
          <w:szCs w:val="32"/>
        </w:rPr>
        <w:t>“十三五”期间，将</w:t>
      </w:r>
      <w:proofErr w:type="gramStart"/>
      <w:r>
        <w:rPr>
          <w:rFonts w:ascii="仿宋_GB2312" w:hAnsi="仿宋_GB2312" w:cs="仿宋_GB2312" w:hint="eastAsia"/>
          <w:color w:val="000000" w:themeColor="text1"/>
          <w:szCs w:val="32"/>
        </w:rPr>
        <w:t>株洲清</w:t>
      </w:r>
      <w:proofErr w:type="gramEnd"/>
      <w:r>
        <w:rPr>
          <w:rFonts w:ascii="仿宋_GB2312" w:hAnsi="仿宋_GB2312" w:cs="仿宋_GB2312" w:hint="eastAsia"/>
          <w:color w:val="000000" w:themeColor="text1"/>
          <w:szCs w:val="32"/>
        </w:rPr>
        <w:t>水塘地区、衡阳水口山地区、湘潭</w:t>
      </w:r>
      <w:proofErr w:type="gramStart"/>
      <w:r>
        <w:rPr>
          <w:rFonts w:ascii="仿宋_GB2312" w:hAnsi="仿宋_GB2312" w:cs="仿宋_GB2312" w:hint="eastAsia"/>
          <w:color w:val="000000" w:themeColor="text1"/>
          <w:szCs w:val="32"/>
        </w:rPr>
        <w:t>竹埠港</w:t>
      </w:r>
      <w:proofErr w:type="gramEnd"/>
      <w:r>
        <w:rPr>
          <w:rFonts w:ascii="仿宋_GB2312" w:hAnsi="仿宋_GB2312" w:cs="仿宋_GB2312" w:hint="eastAsia"/>
          <w:color w:val="000000" w:themeColor="text1"/>
          <w:szCs w:val="32"/>
        </w:rPr>
        <w:t>地区、郴州三十六湾地区、娄底锡矿山地区列为省政府“一号重点工程”的五大重点历史遗留治理区域，同时覆盖长沙七宝山、邵阳邵东县、永州东安县、湘西锰三角、怀化沅陵、辰溪、溆浦等涉砷镉地区、岳阳原桃林铅锌矿及周边地区、益阳桃江安化涉砷锑地区、张家界慈利县镍钼矿开采区、常德</w:t>
      </w:r>
      <w:r>
        <w:rPr>
          <w:rFonts w:ascii="仿宋_GB2312" w:hAnsi="仿宋_GB2312" w:cs="仿宋_GB2312" w:hint="eastAsia"/>
          <w:color w:val="000000" w:themeColor="text1"/>
          <w:szCs w:val="32"/>
        </w:rPr>
        <w:t>石门县雄黄矿地区九大区域。重点区域重金属污染防治工作成效显著，基本完成历史遗留重金属污染整治目标。其中，</w:t>
      </w:r>
      <w:proofErr w:type="gramStart"/>
      <w:r>
        <w:rPr>
          <w:rFonts w:ascii="仿宋_GB2312" w:hAnsi="仿宋_GB2312" w:cs="仿宋_GB2312" w:hint="eastAsia"/>
          <w:b/>
          <w:bCs/>
          <w:color w:val="000000" w:themeColor="text1"/>
          <w:szCs w:val="32"/>
        </w:rPr>
        <w:t>株洲清</w:t>
      </w:r>
      <w:proofErr w:type="gramEnd"/>
      <w:r>
        <w:rPr>
          <w:rFonts w:ascii="仿宋_GB2312" w:hAnsi="仿宋_GB2312" w:cs="仿宋_GB2312" w:hint="eastAsia"/>
          <w:b/>
          <w:bCs/>
          <w:color w:val="000000" w:themeColor="text1"/>
          <w:szCs w:val="32"/>
        </w:rPr>
        <w:t>水塘</w:t>
      </w:r>
      <w:r>
        <w:rPr>
          <w:rFonts w:ascii="仿宋_GB2312" w:hAnsi="仿宋_GB2312" w:cs="仿宋_GB2312" w:hint="eastAsia"/>
          <w:color w:val="000000" w:themeColor="text1"/>
          <w:szCs w:val="32"/>
        </w:rPr>
        <w:t>老工业区</w:t>
      </w:r>
      <w:r>
        <w:rPr>
          <w:rFonts w:ascii="仿宋_GB2312" w:hAnsi="仿宋_GB2312" w:cs="仿宋_GB2312" w:hint="eastAsia"/>
          <w:color w:val="000000" w:themeColor="text1"/>
          <w:szCs w:val="32"/>
        </w:rPr>
        <w:t>261</w:t>
      </w:r>
      <w:r>
        <w:rPr>
          <w:rFonts w:ascii="仿宋_GB2312" w:hAnsi="仿宋_GB2312" w:cs="仿宋_GB2312" w:hint="eastAsia"/>
          <w:color w:val="000000" w:themeColor="text1"/>
          <w:szCs w:val="32"/>
        </w:rPr>
        <w:t>家企业实现全面关停退出，土壤修复和遗留污染治理稳步推进；</w:t>
      </w:r>
      <w:r>
        <w:rPr>
          <w:rFonts w:ascii="仿宋_GB2312" w:hAnsi="仿宋_GB2312" w:cs="仿宋_GB2312" w:hint="eastAsia"/>
          <w:b/>
          <w:bCs/>
          <w:color w:val="000000" w:themeColor="text1"/>
          <w:szCs w:val="32"/>
        </w:rPr>
        <w:t>湘潭</w:t>
      </w:r>
      <w:proofErr w:type="gramStart"/>
      <w:r>
        <w:rPr>
          <w:rFonts w:ascii="仿宋_GB2312" w:hAnsi="仿宋_GB2312" w:cs="仿宋_GB2312" w:hint="eastAsia"/>
          <w:b/>
          <w:bCs/>
          <w:color w:val="000000" w:themeColor="text1"/>
          <w:szCs w:val="32"/>
        </w:rPr>
        <w:t>竹埠港</w:t>
      </w:r>
      <w:proofErr w:type="gramEnd"/>
      <w:r>
        <w:rPr>
          <w:rFonts w:ascii="仿宋_GB2312" w:hAnsi="仿宋_GB2312" w:cs="仿宋_GB2312" w:hint="eastAsia"/>
          <w:b/>
          <w:bCs/>
          <w:color w:val="000000" w:themeColor="text1"/>
          <w:szCs w:val="32"/>
        </w:rPr>
        <w:t>及周边地区</w:t>
      </w:r>
      <w:r>
        <w:rPr>
          <w:rFonts w:ascii="仿宋_GB2312" w:hAnsi="仿宋_GB2312" w:cs="仿宋_GB2312" w:hint="eastAsia"/>
          <w:color w:val="000000" w:themeColor="text1"/>
          <w:szCs w:val="32"/>
        </w:rPr>
        <w:t>28</w:t>
      </w:r>
      <w:r>
        <w:rPr>
          <w:rFonts w:ascii="仿宋_GB2312" w:hAnsi="仿宋_GB2312" w:cs="仿宋_GB2312" w:hint="eastAsia"/>
          <w:color w:val="000000" w:themeColor="text1"/>
          <w:szCs w:val="32"/>
        </w:rPr>
        <w:t>家化工企业全部关停退出，累计完成土壤修复治理</w:t>
      </w:r>
      <w:r>
        <w:rPr>
          <w:rFonts w:ascii="仿宋_GB2312" w:hAnsi="仿宋_GB2312" w:cs="仿宋_GB2312" w:hint="eastAsia"/>
          <w:color w:val="000000" w:themeColor="text1"/>
          <w:szCs w:val="32"/>
        </w:rPr>
        <w:t>114.52</w:t>
      </w:r>
      <w:r>
        <w:rPr>
          <w:rFonts w:ascii="仿宋_GB2312" w:hAnsi="仿宋_GB2312" w:cs="仿宋_GB2312" w:hint="eastAsia"/>
          <w:color w:val="000000" w:themeColor="text1"/>
          <w:szCs w:val="32"/>
        </w:rPr>
        <w:t>万立方米，处置危险废渣</w:t>
      </w:r>
      <w:r>
        <w:rPr>
          <w:rFonts w:ascii="仿宋_GB2312" w:hAnsi="仿宋_GB2312" w:cs="仿宋_GB2312" w:hint="eastAsia"/>
          <w:color w:val="000000" w:themeColor="text1"/>
          <w:szCs w:val="32"/>
        </w:rPr>
        <w:t>3.8</w:t>
      </w:r>
      <w:r>
        <w:rPr>
          <w:rFonts w:ascii="仿宋_GB2312" w:hAnsi="仿宋_GB2312" w:cs="仿宋_GB2312" w:hint="eastAsia"/>
          <w:color w:val="000000" w:themeColor="text1"/>
          <w:szCs w:val="32"/>
        </w:rPr>
        <w:t>万吨，处理废水约</w:t>
      </w:r>
      <w:r>
        <w:rPr>
          <w:rFonts w:ascii="仿宋_GB2312" w:hAnsi="仿宋_GB2312" w:cs="仿宋_GB2312" w:hint="eastAsia"/>
          <w:color w:val="000000" w:themeColor="text1"/>
          <w:szCs w:val="32"/>
        </w:rPr>
        <w:t>3.4</w:t>
      </w:r>
      <w:r>
        <w:rPr>
          <w:rFonts w:ascii="仿宋_GB2312" w:hAnsi="仿宋_GB2312" w:cs="仿宋_GB2312" w:hint="eastAsia"/>
          <w:color w:val="000000" w:themeColor="text1"/>
          <w:szCs w:val="32"/>
        </w:rPr>
        <w:t>万吨，处置建筑垃圾</w:t>
      </w:r>
      <w:r>
        <w:rPr>
          <w:rFonts w:ascii="仿宋_GB2312" w:hAnsi="仿宋_GB2312" w:cs="仿宋_GB2312" w:hint="eastAsia"/>
          <w:color w:val="000000" w:themeColor="text1"/>
          <w:szCs w:val="32"/>
        </w:rPr>
        <w:t>31</w:t>
      </w:r>
      <w:r>
        <w:rPr>
          <w:rFonts w:ascii="仿宋_GB2312" w:hAnsi="仿宋_GB2312" w:cs="仿宋_GB2312" w:hint="eastAsia"/>
          <w:color w:val="000000" w:themeColor="text1"/>
          <w:szCs w:val="32"/>
        </w:rPr>
        <w:t>万吨；</w:t>
      </w:r>
      <w:r>
        <w:rPr>
          <w:rFonts w:ascii="仿宋_GB2312" w:hAnsi="仿宋_GB2312" w:cs="仿宋_GB2312" w:hint="eastAsia"/>
          <w:b/>
          <w:bCs/>
          <w:color w:val="000000" w:themeColor="text1"/>
          <w:szCs w:val="32"/>
        </w:rPr>
        <w:t>衡阳水口山及周边地区</w:t>
      </w:r>
      <w:r>
        <w:rPr>
          <w:rFonts w:ascii="仿宋_GB2312" w:hAnsi="仿宋_GB2312" w:cs="仿宋_GB2312" w:hint="eastAsia"/>
          <w:color w:val="000000" w:themeColor="text1"/>
          <w:szCs w:val="32"/>
        </w:rPr>
        <w:t>基本完成水口山区域产业结构调整和历史遗留污染治理任务，</w:t>
      </w:r>
      <w:r>
        <w:rPr>
          <w:rFonts w:ascii="仿宋_GB2312" w:hAnsi="仿宋_GB2312" w:cs="仿宋_GB2312" w:hint="eastAsia"/>
          <w:color w:val="000000" w:themeColor="text1"/>
          <w:szCs w:val="32"/>
        </w:rPr>
        <w:lastRenderedPageBreak/>
        <w:t>完成水口山有色金属产业园区的循环化改造；</w:t>
      </w:r>
      <w:r>
        <w:rPr>
          <w:rFonts w:ascii="仿宋_GB2312" w:hAnsi="仿宋_GB2312" w:cs="仿宋_GB2312" w:hint="eastAsia"/>
          <w:b/>
          <w:bCs/>
          <w:color w:val="000000" w:themeColor="text1"/>
          <w:szCs w:val="32"/>
        </w:rPr>
        <w:t>湘西锰三角地区</w:t>
      </w:r>
      <w:r>
        <w:rPr>
          <w:rFonts w:ascii="仿宋_GB2312" w:hAnsi="仿宋_GB2312" w:cs="仿宋_GB2312" w:hint="eastAsia"/>
          <w:color w:val="000000" w:themeColor="text1"/>
          <w:szCs w:val="32"/>
        </w:rPr>
        <w:t>163</w:t>
      </w:r>
      <w:r>
        <w:rPr>
          <w:rFonts w:ascii="仿宋_GB2312" w:hAnsi="仿宋_GB2312" w:cs="仿宋_GB2312" w:hint="eastAsia"/>
          <w:color w:val="000000" w:themeColor="text1"/>
          <w:szCs w:val="32"/>
        </w:rPr>
        <w:t>家铅锌浮选企业关闭了</w:t>
      </w:r>
      <w:r>
        <w:rPr>
          <w:rFonts w:ascii="仿宋_GB2312" w:hAnsi="仿宋_GB2312" w:cs="仿宋_GB2312" w:hint="eastAsia"/>
          <w:color w:val="000000" w:themeColor="text1"/>
          <w:szCs w:val="32"/>
        </w:rPr>
        <w:t>162</w:t>
      </w:r>
      <w:r>
        <w:rPr>
          <w:rFonts w:ascii="仿宋_GB2312" w:hAnsi="仿宋_GB2312" w:cs="仿宋_GB2312" w:hint="eastAsia"/>
          <w:color w:val="000000" w:themeColor="text1"/>
          <w:szCs w:val="32"/>
        </w:rPr>
        <w:t>家，关停（</w:t>
      </w:r>
      <w:r>
        <w:rPr>
          <w:rFonts w:ascii="仿宋_GB2312" w:hAnsi="仿宋_GB2312" w:cs="仿宋_GB2312" w:hint="eastAsia"/>
          <w:color w:val="000000" w:themeColor="text1"/>
          <w:szCs w:val="32"/>
        </w:rPr>
        <w:t>淘汰）浮选产能</w:t>
      </w:r>
      <w:r>
        <w:rPr>
          <w:rFonts w:ascii="仿宋_GB2312" w:hAnsi="仿宋_GB2312" w:cs="仿宋_GB2312" w:hint="eastAsia"/>
          <w:color w:val="000000" w:themeColor="text1"/>
          <w:szCs w:val="32"/>
        </w:rPr>
        <w:t>9.3</w:t>
      </w:r>
      <w:r>
        <w:rPr>
          <w:rFonts w:ascii="仿宋_GB2312" w:hAnsi="仿宋_GB2312" w:cs="仿宋_GB2312" w:hint="eastAsia"/>
          <w:color w:val="000000" w:themeColor="text1"/>
          <w:szCs w:val="32"/>
        </w:rPr>
        <w:t>万吨，清理废石</w:t>
      </w:r>
      <w:r>
        <w:rPr>
          <w:rFonts w:ascii="仿宋_GB2312" w:hAnsi="仿宋_GB2312" w:cs="仿宋_GB2312" w:hint="eastAsia"/>
          <w:color w:val="000000" w:themeColor="text1"/>
          <w:szCs w:val="32"/>
        </w:rPr>
        <w:t>90</w:t>
      </w:r>
      <w:r>
        <w:rPr>
          <w:rFonts w:ascii="仿宋_GB2312" w:hAnsi="仿宋_GB2312" w:cs="仿宋_GB2312" w:hint="eastAsia"/>
          <w:color w:val="000000" w:themeColor="text1"/>
          <w:szCs w:val="32"/>
        </w:rPr>
        <w:t>多万立方米；</w:t>
      </w:r>
      <w:r>
        <w:rPr>
          <w:rFonts w:ascii="仿宋_GB2312" w:hAnsi="仿宋_GB2312" w:cs="仿宋_GB2312" w:hint="eastAsia"/>
          <w:b/>
          <w:bCs/>
          <w:color w:val="000000" w:themeColor="text1"/>
          <w:szCs w:val="32"/>
        </w:rPr>
        <w:t>郴州三十六湾及周边地区</w:t>
      </w:r>
      <w:r>
        <w:rPr>
          <w:rFonts w:ascii="仿宋_GB2312" w:hAnsi="仿宋_GB2312" w:cs="仿宋_GB2312" w:hint="eastAsia"/>
          <w:color w:val="000000" w:themeColor="text1"/>
          <w:szCs w:val="32"/>
        </w:rPr>
        <w:t>在完成源头控制和河道尾砂治理示范的基础上，加快推进退</w:t>
      </w:r>
      <w:proofErr w:type="gramStart"/>
      <w:r>
        <w:rPr>
          <w:rFonts w:ascii="仿宋_GB2312" w:hAnsi="仿宋_GB2312" w:cs="仿宋_GB2312" w:hint="eastAsia"/>
          <w:color w:val="000000" w:themeColor="text1"/>
          <w:szCs w:val="32"/>
        </w:rPr>
        <w:t>矿复绿</w:t>
      </w:r>
      <w:proofErr w:type="gramEnd"/>
      <w:r>
        <w:rPr>
          <w:rFonts w:ascii="仿宋_GB2312" w:hAnsi="仿宋_GB2312" w:cs="仿宋_GB2312" w:hint="eastAsia"/>
          <w:color w:val="000000" w:themeColor="text1"/>
          <w:szCs w:val="32"/>
        </w:rPr>
        <w:t>，深化矿区源头和矿山尾砂污染治理，推进甘溪河、陶家河等流域污染治理。</w:t>
      </w:r>
    </w:p>
    <w:p w14:paraId="7739B19C" w14:textId="77777777" w:rsidR="00364007" w:rsidRDefault="00BB68C0">
      <w:pPr>
        <w:pStyle w:val="ab"/>
        <w:spacing w:after="0" w:line="580" w:lineRule="exact"/>
        <w:ind w:firstLineChars="200" w:firstLine="643"/>
        <w:rPr>
          <w:rFonts w:ascii="仿宋_GB2312" w:hAnsi="仿宋_GB2312" w:cs="仿宋_GB2312"/>
          <w:b/>
          <w:bCs/>
          <w:color w:val="000000" w:themeColor="text1"/>
          <w:szCs w:val="32"/>
        </w:rPr>
      </w:pPr>
      <w:r>
        <w:rPr>
          <w:rFonts w:ascii="仿宋_GB2312" w:hAnsi="仿宋_GB2312" w:cs="仿宋_GB2312" w:hint="eastAsia"/>
          <w:b/>
          <w:bCs/>
          <w:color w:val="000000" w:themeColor="text1"/>
          <w:szCs w:val="32"/>
        </w:rPr>
        <w:t>（</w:t>
      </w:r>
      <w:r>
        <w:rPr>
          <w:rFonts w:ascii="仿宋_GB2312" w:hAnsi="仿宋_GB2312" w:cs="仿宋_GB2312" w:hint="eastAsia"/>
          <w:b/>
          <w:bCs/>
          <w:color w:val="000000" w:themeColor="text1"/>
          <w:szCs w:val="32"/>
        </w:rPr>
        <w:t>2</w:t>
      </w:r>
      <w:r>
        <w:rPr>
          <w:rFonts w:ascii="仿宋_GB2312" w:hAnsi="仿宋_GB2312" w:cs="仿宋_GB2312" w:hint="eastAsia"/>
          <w:b/>
          <w:bCs/>
          <w:color w:val="000000" w:themeColor="text1"/>
          <w:szCs w:val="32"/>
        </w:rPr>
        <w:t>）大力开展重点领域重金属污染防治</w:t>
      </w:r>
    </w:p>
    <w:p w14:paraId="7B5FB656" w14:textId="77777777" w:rsidR="00364007" w:rsidRDefault="00BB68C0">
      <w:pPr>
        <w:pStyle w:val="ab"/>
        <w:spacing w:after="0" w:line="580" w:lineRule="exact"/>
        <w:ind w:firstLineChars="200" w:firstLine="640"/>
        <w:rPr>
          <w:rFonts w:ascii="仿宋_GB2312" w:hAnsi="仿宋_GB2312" w:cs="仿宋_GB2312"/>
          <w:color w:val="000000" w:themeColor="text1"/>
          <w:szCs w:val="32"/>
        </w:rPr>
      </w:pPr>
      <w:r>
        <w:rPr>
          <w:rFonts w:ascii="仿宋_GB2312" w:hAnsi="仿宋_GB2312" w:cs="仿宋_GB2312" w:hint="eastAsia"/>
          <w:color w:val="000000" w:themeColor="text1"/>
          <w:szCs w:val="32"/>
        </w:rPr>
        <w:t>全省共完成</w:t>
      </w:r>
      <w:r>
        <w:rPr>
          <w:rFonts w:ascii="仿宋_GB2312" w:hAnsi="仿宋_GB2312" w:cs="仿宋_GB2312" w:hint="eastAsia"/>
          <w:color w:val="000000" w:themeColor="text1"/>
          <w:szCs w:val="32"/>
        </w:rPr>
        <w:t>529</w:t>
      </w:r>
      <w:r>
        <w:rPr>
          <w:rFonts w:ascii="仿宋_GB2312" w:hAnsi="仿宋_GB2312" w:cs="仿宋_GB2312" w:hint="eastAsia"/>
          <w:color w:val="000000" w:themeColor="text1"/>
          <w:szCs w:val="32"/>
        </w:rPr>
        <w:t>座尾矿库信息采集，完成了</w:t>
      </w:r>
      <w:r>
        <w:rPr>
          <w:rFonts w:ascii="仿宋_GB2312" w:hAnsi="仿宋_GB2312" w:cs="仿宋_GB2312" w:hint="eastAsia"/>
          <w:color w:val="000000" w:themeColor="text1"/>
          <w:szCs w:val="32"/>
        </w:rPr>
        <w:t>306</w:t>
      </w:r>
      <w:r>
        <w:rPr>
          <w:rFonts w:ascii="仿宋_GB2312" w:hAnsi="仿宋_GB2312" w:cs="仿宋_GB2312" w:hint="eastAsia"/>
          <w:color w:val="000000" w:themeColor="text1"/>
          <w:szCs w:val="32"/>
        </w:rPr>
        <w:t>座尾矿</w:t>
      </w:r>
      <w:proofErr w:type="gramStart"/>
      <w:r>
        <w:rPr>
          <w:rFonts w:ascii="仿宋_GB2312" w:hAnsi="仿宋_GB2312" w:cs="仿宋_GB2312" w:hint="eastAsia"/>
          <w:color w:val="000000" w:themeColor="text1"/>
          <w:szCs w:val="32"/>
        </w:rPr>
        <w:t>库污染</w:t>
      </w:r>
      <w:proofErr w:type="gramEnd"/>
      <w:r>
        <w:rPr>
          <w:rFonts w:ascii="仿宋_GB2312" w:hAnsi="仿宋_GB2312" w:cs="仿宋_GB2312" w:hint="eastAsia"/>
          <w:color w:val="000000" w:themeColor="text1"/>
          <w:szCs w:val="32"/>
        </w:rPr>
        <w:t>防治方案编制工作，尾矿</w:t>
      </w:r>
      <w:proofErr w:type="gramStart"/>
      <w:r>
        <w:rPr>
          <w:rFonts w:ascii="仿宋_GB2312" w:hAnsi="仿宋_GB2312" w:cs="仿宋_GB2312" w:hint="eastAsia"/>
          <w:color w:val="000000" w:themeColor="text1"/>
          <w:szCs w:val="32"/>
        </w:rPr>
        <w:t>库污染</w:t>
      </w:r>
      <w:proofErr w:type="gramEnd"/>
      <w:r>
        <w:rPr>
          <w:rFonts w:ascii="仿宋_GB2312" w:hAnsi="仿宋_GB2312" w:cs="仿宋_GB2312" w:hint="eastAsia"/>
          <w:color w:val="000000" w:themeColor="text1"/>
          <w:szCs w:val="32"/>
        </w:rPr>
        <w:t>综合整治基本完成；开展危险废物专项大调查大排查大整治，持续提升</w:t>
      </w:r>
      <w:proofErr w:type="gramStart"/>
      <w:r>
        <w:rPr>
          <w:rFonts w:ascii="仿宋_GB2312" w:hAnsi="仿宋_GB2312" w:cs="仿宋_GB2312" w:hint="eastAsia"/>
          <w:color w:val="000000" w:themeColor="text1"/>
          <w:szCs w:val="32"/>
        </w:rPr>
        <w:t>涉重危险</w:t>
      </w:r>
      <w:proofErr w:type="gramEnd"/>
      <w:r>
        <w:rPr>
          <w:rFonts w:ascii="仿宋_GB2312" w:hAnsi="仿宋_GB2312" w:cs="仿宋_GB2312" w:hint="eastAsia"/>
          <w:color w:val="000000" w:themeColor="text1"/>
          <w:szCs w:val="32"/>
        </w:rPr>
        <w:t>废物全过程监管和风险防范水平；开展重点行业企业用地土壤污染状况调查，纳入调查地块</w:t>
      </w:r>
      <w:r>
        <w:rPr>
          <w:rFonts w:ascii="仿宋_GB2312" w:hAnsi="仿宋_GB2312" w:cs="仿宋_GB2312" w:hint="eastAsia"/>
          <w:color w:val="000000" w:themeColor="text1"/>
          <w:szCs w:val="32"/>
        </w:rPr>
        <w:t>4385</w:t>
      </w:r>
      <w:r>
        <w:rPr>
          <w:rFonts w:ascii="仿宋_GB2312" w:hAnsi="仿宋_GB2312" w:cs="仿宋_GB2312" w:hint="eastAsia"/>
          <w:color w:val="000000" w:themeColor="text1"/>
          <w:szCs w:val="32"/>
        </w:rPr>
        <w:t>家，其中在产企业</w:t>
      </w:r>
      <w:r>
        <w:rPr>
          <w:rFonts w:ascii="仿宋_GB2312" w:hAnsi="仿宋_GB2312" w:cs="仿宋_GB2312" w:hint="eastAsia"/>
          <w:color w:val="000000" w:themeColor="text1"/>
          <w:szCs w:val="32"/>
        </w:rPr>
        <w:t>2007</w:t>
      </w:r>
      <w:r>
        <w:rPr>
          <w:rFonts w:ascii="仿宋_GB2312" w:hAnsi="仿宋_GB2312" w:cs="仿宋_GB2312" w:hint="eastAsia"/>
          <w:color w:val="000000" w:themeColor="text1"/>
          <w:szCs w:val="32"/>
        </w:rPr>
        <w:t>家，关</w:t>
      </w:r>
      <w:r>
        <w:rPr>
          <w:rFonts w:ascii="仿宋_GB2312" w:hAnsi="仿宋_GB2312" w:cs="仿宋_GB2312" w:hint="eastAsia"/>
          <w:color w:val="000000" w:themeColor="text1"/>
          <w:szCs w:val="32"/>
        </w:rPr>
        <w:t>闭搬迁企业</w:t>
      </w:r>
      <w:r>
        <w:rPr>
          <w:rFonts w:ascii="仿宋_GB2312" w:hAnsi="仿宋_GB2312" w:cs="仿宋_GB2312" w:hint="eastAsia"/>
          <w:color w:val="000000" w:themeColor="text1"/>
          <w:szCs w:val="32"/>
        </w:rPr>
        <w:t>2378</w:t>
      </w:r>
      <w:r>
        <w:rPr>
          <w:rFonts w:ascii="仿宋_GB2312" w:hAnsi="仿宋_GB2312" w:cs="仿宋_GB2312" w:hint="eastAsia"/>
          <w:color w:val="000000" w:themeColor="text1"/>
          <w:szCs w:val="32"/>
        </w:rPr>
        <w:t>家；加强涉镉等重金属污染源排查与整治，针对</w:t>
      </w:r>
      <w:bookmarkStart w:id="47" w:name="_Hlk49854915"/>
      <w:r>
        <w:rPr>
          <w:rFonts w:ascii="仿宋_GB2312" w:hAnsi="仿宋_GB2312" w:cs="仿宋_GB2312" w:hint="eastAsia"/>
          <w:color w:val="000000" w:themeColor="text1"/>
          <w:szCs w:val="32"/>
        </w:rPr>
        <w:t>涉镉等重金属重点行业企业排查与整治</w:t>
      </w:r>
      <w:bookmarkEnd w:id="47"/>
      <w:r>
        <w:rPr>
          <w:rFonts w:ascii="仿宋_GB2312" w:hAnsi="仿宋_GB2312" w:cs="仿宋_GB2312" w:hint="eastAsia"/>
          <w:color w:val="000000" w:themeColor="text1"/>
          <w:szCs w:val="32"/>
        </w:rPr>
        <w:t>，排查污染源</w:t>
      </w:r>
      <w:r>
        <w:rPr>
          <w:rFonts w:ascii="仿宋_GB2312" w:hAnsi="仿宋_GB2312" w:cs="仿宋_GB2312" w:hint="eastAsia"/>
          <w:color w:val="000000" w:themeColor="text1"/>
          <w:szCs w:val="32"/>
        </w:rPr>
        <w:t>2110</w:t>
      </w:r>
      <w:r>
        <w:rPr>
          <w:rFonts w:ascii="仿宋_GB2312" w:hAnsi="仿宋_GB2312" w:cs="仿宋_GB2312" w:hint="eastAsia"/>
          <w:color w:val="000000" w:themeColor="text1"/>
          <w:szCs w:val="32"/>
        </w:rPr>
        <w:t>个，列入整治清单</w:t>
      </w:r>
      <w:r>
        <w:rPr>
          <w:rFonts w:ascii="仿宋_GB2312" w:hAnsi="仿宋_GB2312" w:cs="仿宋_GB2312" w:hint="eastAsia"/>
          <w:color w:val="000000" w:themeColor="text1"/>
          <w:szCs w:val="32"/>
        </w:rPr>
        <w:t>428</w:t>
      </w:r>
      <w:r>
        <w:rPr>
          <w:rFonts w:ascii="仿宋_GB2312" w:hAnsi="仿宋_GB2312" w:cs="仿宋_GB2312" w:hint="eastAsia"/>
          <w:color w:val="000000" w:themeColor="text1"/>
          <w:szCs w:val="32"/>
        </w:rPr>
        <w:t>个，对</w:t>
      </w:r>
      <w:r>
        <w:rPr>
          <w:rFonts w:ascii="仿宋_GB2312" w:hAnsi="仿宋_GB2312" w:cs="仿宋_GB2312" w:hint="eastAsia"/>
          <w:color w:val="000000" w:themeColor="text1"/>
          <w:szCs w:val="32"/>
        </w:rPr>
        <w:t>14</w:t>
      </w:r>
      <w:r>
        <w:rPr>
          <w:rFonts w:ascii="仿宋_GB2312" w:hAnsi="仿宋_GB2312" w:cs="仿宋_GB2312" w:hint="eastAsia"/>
          <w:color w:val="000000" w:themeColor="text1"/>
          <w:szCs w:val="32"/>
        </w:rPr>
        <w:t>个</w:t>
      </w:r>
      <w:proofErr w:type="gramStart"/>
      <w:r>
        <w:rPr>
          <w:rFonts w:ascii="仿宋_GB2312" w:hAnsi="仿宋_GB2312" w:cs="仿宋_GB2312" w:hint="eastAsia"/>
          <w:color w:val="000000" w:themeColor="text1"/>
          <w:szCs w:val="32"/>
        </w:rPr>
        <w:t>市州涉重企业</w:t>
      </w:r>
      <w:proofErr w:type="gramEnd"/>
      <w:r>
        <w:rPr>
          <w:rFonts w:ascii="仿宋_GB2312" w:hAnsi="仿宋_GB2312" w:cs="仿宋_GB2312" w:hint="eastAsia"/>
          <w:color w:val="000000" w:themeColor="text1"/>
          <w:szCs w:val="32"/>
        </w:rPr>
        <w:t>环境风险自查自纠情况进行督导，及时消除环境风险。</w:t>
      </w:r>
    </w:p>
    <w:p w14:paraId="21E30D6F" w14:textId="77777777" w:rsidR="00364007" w:rsidRDefault="00BB68C0">
      <w:pPr>
        <w:autoSpaceDN w:val="0"/>
        <w:spacing w:line="580" w:lineRule="exact"/>
        <w:ind w:firstLineChars="200" w:firstLine="643"/>
        <w:rPr>
          <w:rFonts w:ascii="仿宋_GB2312" w:hAnsi="仿宋_GB2312" w:cs="仿宋_GB2312"/>
          <w:b/>
          <w:bCs/>
          <w:color w:val="000000" w:themeColor="text1"/>
          <w:szCs w:val="32"/>
        </w:rPr>
      </w:pPr>
      <w:r>
        <w:rPr>
          <w:rFonts w:ascii="仿宋_GB2312" w:hAnsi="仿宋_GB2312" w:cs="仿宋_GB2312" w:hint="eastAsia"/>
          <w:b/>
          <w:bCs/>
          <w:color w:val="000000" w:themeColor="text1"/>
          <w:szCs w:val="32"/>
        </w:rPr>
        <w:t>4</w:t>
      </w:r>
      <w:r>
        <w:rPr>
          <w:rFonts w:ascii="仿宋_GB2312" w:hAnsi="仿宋_GB2312" w:cs="仿宋_GB2312" w:hint="eastAsia"/>
          <w:b/>
          <w:bCs/>
          <w:color w:val="000000" w:themeColor="text1"/>
          <w:szCs w:val="32"/>
        </w:rPr>
        <w:t>、重金属污染防控能力建设显著提升</w:t>
      </w:r>
    </w:p>
    <w:p w14:paraId="1E872F79" w14:textId="77777777" w:rsidR="00364007" w:rsidRDefault="00BB68C0">
      <w:pPr>
        <w:spacing w:line="580" w:lineRule="exact"/>
        <w:ind w:firstLineChars="200" w:firstLine="643"/>
        <w:rPr>
          <w:rFonts w:ascii="仿宋_GB2312" w:hAnsi="仿宋_GB2312" w:cs="仿宋_GB2312"/>
          <w:b/>
          <w:bCs/>
          <w:color w:val="000000" w:themeColor="text1"/>
          <w:szCs w:val="32"/>
        </w:rPr>
      </w:pPr>
      <w:r>
        <w:rPr>
          <w:rFonts w:ascii="仿宋_GB2312" w:hAnsi="仿宋_GB2312" w:cs="仿宋_GB2312" w:hint="eastAsia"/>
          <w:b/>
          <w:bCs/>
          <w:color w:val="000000" w:themeColor="text1"/>
          <w:szCs w:val="32"/>
        </w:rPr>
        <w:t>（</w:t>
      </w:r>
      <w:r>
        <w:rPr>
          <w:rFonts w:ascii="仿宋_GB2312" w:hAnsi="仿宋_GB2312" w:cs="仿宋_GB2312" w:hint="eastAsia"/>
          <w:b/>
          <w:bCs/>
          <w:color w:val="000000" w:themeColor="text1"/>
          <w:szCs w:val="32"/>
        </w:rPr>
        <w:t>1</w:t>
      </w:r>
      <w:r>
        <w:rPr>
          <w:rFonts w:ascii="仿宋_GB2312" w:hAnsi="仿宋_GB2312" w:cs="仿宋_GB2312" w:hint="eastAsia"/>
          <w:b/>
          <w:bCs/>
          <w:color w:val="000000" w:themeColor="text1"/>
          <w:szCs w:val="32"/>
        </w:rPr>
        <w:t>）重金属污染防治法规标准体系进一步完善</w:t>
      </w:r>
    </w:p>
    <w:p w14:paraId="4334E7C2" w14:textId="77777777" w:rsidR="00364007" w:rsidRDefault="00BB68C0">
      <w:pPr>
        <w:spacing w:line="580" w:lineRule="exact"/>
        <w:ind w:firstLineChars="200" w:firstLine="640"/>
        <w:rPr>
          <w:rFonts w:ascii="仿宋_GB2312" w:hAnsi="仿宋_GB2312" w:cs="仿宋_GB2312"/>
          <w:color w:val="000000" w:themeColor="text1"/>
          <w:szCs w:val="32"/>
        </w:rPr>
      </w:pPr>
      <w:r>
        <w:rPr>
          <w:rFonts w:ascii="仿宋_GB2312" w:hAnsi="仿宋_GB2312" w:cs="仿宋_GB2312" w:hint="eastAsia"/>
          <w:color w:val="000000" w:themeColor="text1"/>
          <w:szCs w:val="32"/>
        </w:rPr>
        <w:t>制（修）订</w:t>
      </w:r>
      <w:r>
        <w:rPr>
          <w:rFonts w:ascii="仿宋_GB2312" w:hAnsi="仿宋_GB2312" w:cs="仿宋_GB2312" w:hint="eastAsia"/>
          <w:color w:val="000000" w:themeColor="text1"/>
          <w:szCs w:val="32"/>
        </w:rPr>
        <w:t>《湖南省环境保护条例》《湖南省实施</w:t>
      </w:r>
      <w:r>
        <w:rPr>
          <w:rFonts w:ascii="仿宋_GB2312" w:hAnsi="仿宋_GB2312" w:cs="仿宋_GB2312" w:hint="eastAsia"/>
          <w:color w:val="000000" w:themeColor="text1"/>
          <w:szCs w:val="32"/>
        </w:rPr>
        <w:t>&lt;</w:t>
      </w:r>
      <w:r>
        <w:rPr>
          <w:rFonts w:ascii="仿宋_GB2312" w:hAnsi="仿宋_GB2312" w:cs="仿宋_GB2312" w:hint="eastAsia"/>
          <w:color w:val="000000" w:themeColor="text1"/>
          <w:szCs w:val="32"/>
        </w:rPr>
        <w:t>中华人民共和国固体废物污染环境防治法</w:t>
      </w:r>
      <w:r>
        <w:rPr>
          <w:rFonts w:ascii="仿宋_GB2312" w:hAnsi="仿宋_GB2312" w:cs="仿宋_GB2312" w:hint="eastAsia"/>
          <w:color w:val="000000" w:themeColor="text1"/>
          <w:szCs w:val="32"/>
        </w:rPr>
        <w:t>&gt;</w:t>
      </w:r>
      <w:r>
        <w:rPr>
          <w:rFonts w:ascii="仿宋_GB2312" w:hAnsi="仿宋_GB2312" w:cs="仿宋_GB2312" w:hint="eastAsia"/>
          <w:color w:val="000000" w:themeColor="text1"/>
          <w:szCs w:val="32"/>
        </w:rPr>
        <w:t>办法》《湖南省实施</w:t>
      </w:r>
      <w:r>
        <w:rPr>
          <w:rFonts w:ascii="仿宋_GB2312" w:hAnsi="仿宋_GB2312" w:cs="仿宋_GB2312" w:hint="eastAsia"/>
          <w:color w:val="000000" w:themeColor="text1"/>
          <w:szCs w:val="32"/>
        </w:rPr>
        <w:t>&lt;</w:t>
      </w:r>
      <w:r>
        <w:rPr>
          <w:rFonts w:ascii="仿宋_GB2312" w:hAnsi="仿宋_GB2312" w:cs="仿宋_GB2312" w:hint="eastAsia"/>
          <w:color w:val="000000" w:themeColor="text1"/>
          <w:szCs w:val="32"/>
        </w:rPr>
        <w:t>中华人民共和国土壤污染防治法</w:t>
      </w:r>
      <w:r>
        <w:rPr>
          <w:rFonts w:ascii="仿宋_GB2312" w:hAnsi="仿宋_GB2312" w:cs="仿宋_GB2312" w:hint="eastAsia"/>
          <w:color w:val="000000" w:themeColor="text1"/>
          <w:szCs w:val="32"/>
        </w:rPr>
        <w:t>&gt;</w:t>
      </w:r>
      <w:r>
        <w:rPr>
          <w:rFonts w:ascii="仿宋_GB2312" w:hAnsi="仿宋_GB2312" w:cs="仿宋_GB2312" w:hint="eastAsia"/>
          <w:color w:val="000000" w:themeColor="text1"/>
          <w:szCs w:val="32"/>
        </w:rPr>
        <w:t>办法》</w:t>
      </w:r>
      <w:r>
        <w:rPr>
          <w:rFonts w:ascii="仿宋_GB2312" w:hAnsi="仿宋_GB2312" w:cs="仿宋_GB2312" w:hint="eastAsia"/>
          <w:color w:val="000000" w:themeColor="text1"/>
          <w:szCs w:val="32"/>
        </w:rPr>
        <w:t>，为省内重金属污染防治提供执法依据。出台了</w:t>
      </w:r>
      <w:r>
        <w:rPr>
          <w:rFonts w:ascii="仿宋_GB2312" w:hAnsi="仿宋_GB2312" w:cs="仿宋_GB2312" w:hint="eastAsia"/>
          <w:color w:val="000000" w:themeColor="text1"/>
          <w:szCs w:val="32"/>
        </w:rPr>
        <w:t>《湖南省生态环境损害调查办法》《湖南省生态环境损害赔偿磋商管理办法》</w:t>
      </w:r>
      <w:r>
        <w:rPr>
          <w:rFonts w:ascii="仿宋_GB2312" w:hAnsi="仿宋_GB2312" w:cs="仿宋_GB2312" w:hint="eastAsia"/>
          <w:color w:val="000000" w:themeColor="text1"/>
          <w:szCs w:val="32"/>
        </w:rPr>
        <w:t>等一系列生态环境损害赔偿管理相关制度。发布了《重金属污染场地</w:t>
      </w:r>
      <w:r>
        <w:rPr>
          <w:rFonts w:ascii="仿宋_GB2312" w:hAnsi="仿宋_GB2312" w:cs="仿宋_GB2312" w:hint="eastAsia"/>
          <w:color w:val="000000" w:themeColor="text1"/>
          <w:szCs w:val="32"/>
        </w:rPr>
        <w:lastRenderedPageBreak/>
        <w:t>土壤修复标准》《湖南省建设用地土壤污染风险评估报告、风险管控或修复效果评估报告评审工作规程（试行）》和《农用地土壤重金属污染修复治理效果评价技术规范》，启动了湖南省《工业废水铊污染物排放标准》《地表水非饮用水源地锑环境质量标准》《工业废水锰污染物排放标准》的制（修）订，逐步完善全省重金属污染防治技术标准体系。</w:t>
      </w:r>
    </w:p>
    <w:p w14:paraId="5FABDD29" w14:textId="77777777" w:rsidR="00364007" w:rsidRDefault="00BB68C0">
      <w:pPr>
        <w:pStyle w:val="ab"/>
        <w:spacing w:after="0" w:line="580" w:lineRule="exact"/>
        <w:ind w:firstLineChars="200" w:firstLine="643"/>
        <w:rPr>
          <w:rFonts w:ascii="仿宋_GB2312" w:hAnsi="仿宋_GB2312" w:cs="仿宋_GB2312"/>
          <w:b/>
          <w:bCs/>
          <w:color w:val="000000" w:themeColor="text1"/>
          <w:szCs w:val="32"/>
        </w:rPr>
      </w:pPr>
      <w:r>
        <w:rPr>
          <w:rFonts w:ascii="仿宋_GB2312" w:hAnsi="仿宋_GB2312" w:cs="仿宋_GB2312" w:hint="eastAsia"/>
          <w:b/>
          <w:bCs/>
          <w:color w:val="000000" w:themeColor="text1"/>
          <w:szCs w:val="32"/>
        </w:rPr>
        <w:t>（</w:t>
      </w:r>
      <w:r>
        <w:rPr>
          <w:rFonts w:ascii="仿宋_GB2312" w:hAnsi="仿宋_GB2312" w:cs="仿宋_GB2312" w:hint="eastAsia"/>
          <w:b/>
          <w:bCs/>
          <w:color w:val="000000" w:themeColor="text1"/>
          <w:szCs w:val="32"/>
        </w:rPr>
        <w:t>2</w:t>
      </w:r>
      <w:r>
        <w:rPr>
          <w:rFonts w:ascii="仿宋_GB2312" w:hAnsi="仿宋_GB2312" w:cs="仿宋_GB2312" w:hint="eastAsia"/>
          <w:b/>
          <w:bCs/>
          <w:color w:val="000000" w:themeColor="text1"/>
          <w:szCs w:val="32"/>
        </w:rPr>
        <w:t>）重金属污染防治监测监管和预警能力不断加强</w:t>
      </w:r>
    </w:p>
    <w:p w14:paraId="5F504602" w14:textId="77777777" w:rsidR="00364007" w:rsidRDefault="00BB68C0">
      <w:pPr>
        <w:autoSpaceDN w:val="0"/>
        <w:spacing w:line="580" w:lineRule="exact"/>
        <w:ind w:firstLineChars="200" w:firstLine="640"/>
        <w:rPr>
          <w:rFonts w:ascii="仿宋_GB2312" w:hAnsi="仿宋_GB2312" w:cs="仿宋_GB2312"/>
          <w:b/>
          <w:bCs/>
          <w:color w:val="000000" w:themeColor="text1"/>
          <w:szCs w:val="32"/>
        </w:rPr>
      </w:pPr>
      <w:r>
        <w:rPr>
          <w:rFonts w:ascii="仿宋_GB2312" w:hAnsi="仿宋_GB2312" w:cs="仿宋_GB2312" w:hint="eastAsia"/>
          <w:color w:val="000000" w:themeColor="text1"/>
          <w:szCs w:val="32"/>
        </w:rPr>
        <w:t>全省建成覆盖水、气、土等环境要素的省</w:t>
      </w:r>
      <w:r>
        <w:rPr>
          <w:rFonts w:ascii="仿宋_GB2312" w:hAnsi="仿宋_GB2312" w:cs="仿宋_GB2312" w:hint="eastAsia"/>
          <w:color w:val="000000" w:themeColor="text1"/>
          <w:szCs w:val="32"/>
        </w:rPr>
        <w:t>-</w:t>
      </w:r>
      <w:r>
        <w:rPr>
          <w:rFonts w:ascii="仿宋_GB2312" w:hAnsi="仿宋_GB2312" w:cs="仿宋_GB2312" w:hint="eastAsia"/>
          <w:color w:val="000000" w:themeColor="text1"/>
          <w:szCs w:val="32"/>
        </w:rPr>
        <w:t>市</w:t>
      </w:r>
      <w:r>
        <w:rPr>
          <w:rFonts w:ascii="仿宋_GB2312" w:hAnsi="仿宋_GB2312" w:cs="仿宋_GB2312" w:hint="eastAsia"/>
          <w:color w:val="000000" w:themeColor="text1"/>
          <w:szCs w:val="32"/>
        </w:rPr>
        <w:t>-</w:t>
      </w:r>
      <w:r>
        <w:rPr>
          <w:rFonts w:ascii="仿宋_GB2312" w:hAnsi="仿宋_GB2312" w:cs="仿宋_GB2312" w:hint="eastAsia"/>
          <w:color w:val="000000" w:themeColor="text1"/>
          <w:szCs w:val="32"/>
        </w:rPr>
        <w:t>县三级生态环境监测网络，设置地表水省控考核断面</w:t>
      </w:r>
      <w:r>
        <w:rPr>
          <w:rFonts w:ascii="仿宋_GB2312" w:hAnsi="仿宋_GB2312" w:cs="仿宋_GB2312" w:hint="eastAsia"/>
          <w:color w:val="000000" w:themeColor="text1"/>
          <w:szCs w:val="32"/>
        </w:rPr>
        <w:t>34</w:t>
      </w:r>
      <w:r>
        <w:rPr>
          <w:rFonts w:ascii="仿宋_GB2312" w:hAnsi="仿宋_GB2312" w:cs="仿宋_GB2312" w:hint="eastAsia"/>
          <w:color w:val="000000" w:themeColor="text1"/>
          <w:szCs w:val="32"/>
        </w:rPr>
        <w:t>5</w:t>
      </w:r>
      <w:r>
        <w:rPr>
          <w:rFonts w:ascii="仿宋_GB2312" w:hAnsi="仿宋_GB2312" w:cs="仿宋_GB2312" w:hint="eastAsia"/>
          <w:color w:val="000000" w:themeColor="text1"/>
          <w:szCs w:val="32"/>
        </w:rPr>
        <w:t>个、集中式饮用水水源地断面</w:t>
      </w:r>
      <w:r>
        <w:rPr>
          <w:rFonts w:ascii="仿宋_GB2312" w:hAnsi="仿宋_GB2312" w:cs="仿宋_GB2312" w:hint="eastAsia"/>
          <w:color w:val="000000" w:themeColor="text1"/>
          <w:szCs w:val="32"/>
        </w:rPr>
        <w:t>180</w:t>
      </w:r>
      <w:r>
        <w:rPr>
          <w:rFonts w:ascii="仿宋_GB2312" w:hAnsi="仿宋_GB2312" w:cs="仿宋_GB2312" w:hint="eastAsia"/>
          <w:color w:val="000000" w:themeColor="text1"/>
          <w:szCs w:val="32"/>
        </w:rPr>
        <w:t>个、水质自动监测站</w:t>
      </w:r>
      <w:r>
        <w:rPr>
          <w:rFonts w:ascii="仿宋_GB2312" w:hAnsi="仿宋_GB2312" w:cs="仿宋_GB2312" w:hint="eastAsia"/>
          <w:color w:val="000000" w:themeColor="text1"/>
          <w:szCs w:val="32"/>
        </w:rPr>
        <w:t>89</w:t>
      </w:r>
      <w:r>
        <w:rPr>
          <w:rFonts w:ascii="仿宋_GB2312" w:hAnsi="仿宋_GB2312" w:cs="仿宋_GB2312" w:hint="eastAsia"/>
          <w:color w:val="000000" w:themeColor="text1"/>
          <w:szCs w:val="32"/>
        </w:rPr>
        <w:t>个；环境空气质量自动监测站</w:t>
      </w:r>
      <w:r>
        <w:rPr>
          <w:rFonts w:ascii="仿宋_GB2312" w:hAnsi="仿宋_GB2312" w:cs="仿宋_GB2312" w:hint="eastAsia"/>
          <w:color w:val="000000" w:themeColor="text1"/>
          <w:szCs w:val="32"/>
        </w:rPr>
        <w:t>185</w:t>
      </w:r>
      <w:r>
        <w:rPr>
          <w:rFonts w:ascii="仿宋_GB2312" w:hAnsi="仿宋_GB2312" w:cs="仿宋_GB2312" w:hint="eastAsia"/>
          <w:color w:val="000000" w:themeColor="text1"/>
          <w:szCs w:val="32"/>
        </w:rPr>
        <w:t>个；国家土壤环境监测网络常规监测点位</w:t>
      </w:r>
      <w:r>
        <w:rPr>
          <w:rFonts w:ascii="仿宋_GB2312" w:hAnsi="仿宋_GB2312" w:cs="仿宋_GB2312" w:hint="eastAsia"/>
          <w:color w:val="000000" w:themeColor="text1"/>
          <w:szCs w:val="32"/>
        </w:rPr>
        <w:t>2336</w:t>
      </w:r>
      <w:r>
        <w:rPr>
          <w:rFonts w:ascii="仿宋_GB2312" w:hAnsi="仿宋_GB2312" w:cs="仿宋_GB2312" w:hint="eastAsia"/>
          <w:color w:val="000000" w:themeColor="text1"/>
          <w:szCs w:val="32"/>
        </w:rPr>
        <w:t>个。水、土壤环境监测网络和大气预测预报体系初步形成。全省重金属铊、锑自动监测体系初具规模，新增</w:t>
      </w:r>
      <w:r>
        <w:rPr>
          <w:rFonts w:ascii="仿宋_GB2312" w:hAnsi="仿宋_GB2312" w:cs="仿宋_GB2312" w:hint="eastAsia"/>
          <w:color w:val="000000" w:themeColor="text1"/>
          <w:szCs w:val="32"/>
        </w:rPr>
        <w:t>42</w:t>
      </w:r>
      <w:r>
        <w:rPr>
          <w:rFonts w:ascii="仿宋_GB2312" w:hAnsi="仿宋_GB2312" w:cs="仿宋_GB2312" w:hint="eastAsia"/>
          <w:color w:val="000000" w:themeColor="text1"/>
          <w:szCs w:val="32"/>
        </w:rPr>
        <w:t>个重金属</w:t>
      </w:r>
      <w:proofErr w:type="gramStart"/>
      <w:r>
        <w:rPr>
          <w:rFonts w:ascii="仿宋_GB2312" w:hAnsi="仿宋_GB2312" w:cs="仿宋_GB2312" w:hint="eastAsia"/>
          <w:color w:val="000000" w:themeColor="text1"/>
          <w:szCs w:val="32"/>
        </w:rPr>
        <w:t>铊</w:t>
      </w:r>
      <w:proofErr w:type="gramEnd"/>
      <w:r>
        <w:rPr>
          <w:rFonts w:ascii="仿宋_GB2312" w:hAnsi="仿宋_GB2312" w:cs="仿宋_GB2312" w:hint="eastAsia"/>
          <w:color w:val="000000" w:themeColor="text1"/>
          <w:szCs w:val="32"/>
        </w:rPr>
        <w:t>自动监测点和</w:t>
      </w:r>
      <w:r>
        <w:rPr>
          <w:rFonts w:ascii="仿宋_GB2312" w:hAnsi="仿宋_GB2312" w:cs="仿宋_GB2312" w:hint="eastAsia"/>
          <w:color w:val="000000" w:themeColor="text1"/>
          <w:szCs w:val="32"/>
        </w:rPr>
        <w:t>8</w:t>
      </w:r>
      <w:r>
        <w:rPr>
          <w:rFonts w:ascii="仿宋_GB2312" w:hAnsi="仿宋_GB2312" w:cs="仿宋_GB2312" w:hint="eastAsia"/>
          <w:color w:val="000000" w:themeColor="text1"/>
          <w:szCs w:val="32"/>
        </w:rPr>
        <w:t>个重金属</w:t>
      </w:r>
      <w:proofErr w:type="gramStart"/>
      <w:r>
        <w:rPr>
          <w:rFonts w:ascii="仿宋_GB2312" w:hAnsi="仿宋_GB2312" w:cs="仿宋_GB2312" w:hint="eastAsia"/>
          <w:color w:val="000000" w:themeColor="text1"/>
          <w:szCs w:val="32"/>
        </w:rPr>
        <w:t>锑</w:t>
      </w:r>
      <w:proofErr w:type="gramEnd"/>
      <w:r>
        <w:rPr>
          <w:rFonts w:ascii="仿宋_GB2312" w:hAnsi="仿宋_GB2312" w:cs="仿宋_GB2312" w:hint="eastAsia"/>
          <w:color w:val="000000" w:themeColor="text1"/>
          <w:szCs w:val="32"/>
        </w:rPr>
        <w:t>自动监测点，进一步健全优化全省重金属监测网络。</w:t>
      </w:r>
    </w:p>
    <w:p w14:paraId="259AABF2" w14:textId="77777777" w:rsidR="00364007" w:rsidRDefault="00BB68C0">
      <w:pPr>
        <w:pStyle w:val="ab"/>
        <w:spacing w:after="0" w:line="580" w:lineRule="exact"/>
        <w:ind w:firstLineChars="200" w:firstLine="643"/>
        <w:rPr>
          <w:rFonts w:ascii="仿宋_GB2312" w:hAnsi="仿宋_GB2312" w:cs="仿宋_GB2312"/>
          <w:b/>
          <w:bCs/>
          <w:color w:val="000000" w:themeColor="text1"/>
          <w:szCs w:val="32"/>
        </w:rPr>
      </w:pPr>
      <w:r>
        <w:rPr>
          <w:rFonts w:ascii="仿宋_GB2312" w:hAnsi="仿宋_GB2312" w:cs="仿宋_GB2312" w:hint="eastAsia"/>
          <w:b/>
          <w:bCs/>
          <w:color w:val="000000" w:themeColor="text1"/>
          <w:szCs w:val="32"/>
        </w:rPr>
        <w:t>（</w:t>
      </w:r>
      <w:r>
        <w:rPr>
          <w:rFonts w:ascii="仿宋_GB2312" w:hAnsi="仿宋_GB2312" w:cs="仿宋_GB2312" w:hint="eastAsia"/>
          <w:b/>
          <w:bCs/>
          <w:color w:val="000000" w:themeColor="text1"/>
          <w:szCs w:val="32"/>
        </w:rPr>
        <w:t>3</w:t>
      </w:r>
      <w:r>
        <w:rPr>
          <w:rFonts w:ascii="仿宋_GB2312" w:hAnsi="仿宋_GB2312" w:cs="仿宋_GB2312" w:hint="eastAsia"/>
          <w:b/>
          <w:bCs/>
          <w:color w:val="000000" w:themeColor="text1"/>
          <w:szCs w:val="32"/>
        </w:rPr>
        <w:t>）重金属污染环境执法监督能力不断加强</w:t>
      </w:r>
    </w:p>
    <w:p w14:paraId="39C32800" w14:textId="77777777" w:rsidR="00364007" w:rsidRDefault="00BB68C0">
      <w:pPr>
        <w:pStyle w:val="Default"/>
        <w:snapToGrid w:val="0"/>
        <w:spacing w:line="580" w:lineRule="exact"/>
        <w:ind w:firstLineChars="200" w:firstLine="640"/>
        <w:jc w:val="both"/>
        <w:rPr>
          <w:rFonts w:hAnsi="仿宋_GB2312"/>
          <w:color w:val="000000" w:themeColor="text1"/>
          <w:kern w:val="2"/>
          <w:sz w:val="32"/>
          <w:szCs w:val="32"/>
        </w:rPr>
      </w:pPr>
      <w:r>
        <w:rPr>
          <w:rFonts w:hAnsi="仿宋_GB2312" w:hint="eastAsia"/>
          <w:color w:val="000000" w:themeColor="text1"/>
          <w:kern w:val="2"/>
          <w:sz w:val="32"/>
          <w:szCs w:val="32"/>
        </w:rPr>
        <w:t>建立由生态环境部门与司法部门联动的执法机制，“两法衔接”得到强化，强化环境执法监督，大大提高了环保执法威慑力和处置效率。推动重点行业企业重点监管单位重金属排放</w:t>
      </w:r>
      <w:r>
        <w:rPr>
          <w:rFonts w:hAnsi="仿宋_GB2312" w:hint="eastAsia"/>
          <w:color w:val="000000" w:themeColor="text1"/>
          <w:kern w:val="2"/>
          <w:sz w:val="32"/>
          <w:szCs w:val="32"/>
        </w:rPr>
        <w:t>环境信息公开，引导公众积极参与重金属污染防治，督促企业建立重金属污染物产生、排放详细档案，落实企业环境保护主体责任，推动重金属污染物达标排放。</w:t>
      </w:r>
    </w:p>
    <w:p w14:paraId="0EE24D9D" w14:textId="77777777" w:rsidR="00364007" w:rsidRDefault="00BB68C0">
      <w:pPr>
        <w:pStyle w:val="a3"/>
        <w:spacing w:after="0" w:line="580" w:lineRule="exact"/>
        <w:ind w:firstLineChars="200" w:firstLine="643"/>
        <w:rPr>
          <w:rFonts w:ascii="仿宋_GB2312" w:hAnsi="仿宋_GB2312" w:cs="仿宋_GB2312"/>
          <w:b/>
          <w:bCs/>
          <w:color w:val="000000" w:themeColor="text1"/>
          <w:szCs w:val="32"/>
        </w:rPr>
      </w:pPr>
      <w:r>
        <w:rPr>
          <w:rFonts w:ascii="仿宋_GB2312" w:hAnsi="仿宋_GB2312" w:cs="仿宋_GB2312" w:hint="eastAsia"/>
          <w:b/>
          <w:bCs/>
          <w:color w:val="000000" w:themeColor="text1"/>
          <w:szCs w:val="32"/>
        </w:rPr>
        <w:t>5</w:t>
      </w:r>
      <w:r>
        <w:rPr>
          <w:rFonts w:ascii="仿宋_GB2312" w:hAnsi="仿宋_GB2312" w:cs="仿宋_GB2312" w:hint="eastAsia"/>
          <w:b/>
          <w:bCs/>
          <w:color w:val="000000" w:themeColor="text1"/>
          <w:szCs w:val="32"/>
        </w:rPr>
        <w:t>、生态环境质量持续改善</w:t>
      </w:r>
    </w:p>
    <w:p w14:paraId="1AC829B3" w14:textId="77777777" w:rsidR="00364007" w:rsidRDefault="00BB68C0">
      <w:pPr>
        <w:pStyle w:val="a3"/>
        <w:spacing w:after="0" w:line="580" w:lineRule="exact"/>
        <w:ind w:firstLineChars="200" w:firstLine="640"/>
        <w:rPr>
          <w:rFonts w:ascii="仿宋_GB2312" w:hAnsi="仿宋_GB2312" w:cs="仿宋_GB2312"/>
          <w:color w:val="000000" w:themeColor="text1"/>
          <w:szCs w:val="32"/>
        </w:rPr>
      </w:pPr>
      <w:r>
        <w:rPr>
          <w:rFonts w:ascii="仿宋_GB2312" w:hAnsi="仿宋_GB2312" w:cs="仿宋_GB2312" w:hint="eastAsia"/>
          <w:color w:val="000000" w:themeColor="text1"/>
          <w:szCs w:val="32"/>
        </w:rPr>
        <w:t>从环境质量状况来看，“十三五”期间，全省</w:t>
      </w:r>
      <w:r>
        <w:rPr>
          <w:rFonts w:ascii="仿宋_GB2312" w:hAnsi="仿宋_GB2312" w:cs="仿宋_GB2312" w:hint="eastAsia"/>
          <w:color w:val="000000" w:themeColor="text1"/>
          <w:szCs w:val="32"/>
        </w:rPr>
        <w:t>30</w:t>
      </w:r>
      <w:r>
        <w:rPr>
          <w:rFonts w:ascii="仿宋_GB2312" w:hAnsi="仿宋_GB2312" w:cs="仿宋_GB2312" w:hint="eastAsia"/>
          <w:color w:val="000000" w:themeColor="text1"/>
          <w:szCs w:val="32"/>
        </w:rPr>
        <w:t>个地</w:t>
      </w:r>
      <w:r>
        <w:rPr>
          <w:rFonts w:ascii="仿宋_GB2312" w:hAnsi="仿宋_GB2312" w:cs="仿宋_GB2312" w:hint="eastAsia"/>
          <w:color w:val="000000" w:themeColor="text1"/>
          <w:szCs w:val="32"/>
        </w:rPr>
        <w:lastRenderedPageBreak/>
        <w:t>级市集中式饮用水水源地铅、汞、镉、铬和</w:t>
      </w:r>
      <w:proofErr w:type="gramStart"/>
      <w:r>
        <w:rPr>
          <w:rFonts w:ascii="仿宋_GB2312" w:hAnsi="仿宋_GB2312" w:cs="仿宋_GB2312" w:hint="eastAsia"/>
          <w:color w:val="000000" w:themeColor="text1"/>
          <w:szCs w:val="32"/>
        </w:rPr>
        <w:t>砷五项</w:t>
      </w:r>
      <w:proofErr w:type="gramEnd"/>
      <w:r>
        <w:rPr>
          <w:rFonts w:ascii="仿宋_GB2312" w:hAnsi="仿宋_GB2312" w:cs="仿宋_GB2312" w:hint="eastAsia"/>
          <w:color w:val="000000" w:themeColor="text1"/>
          <w:szCs w:val="32"/>
        </w:rPr>
        <w:t>重金属指标均未出现超标现象；</w:t>
      </w:r>
      <w:r>
        <w:rPr>
          <w:rFonts w:ascii="仿宋_GB2312" w:hAnsi="仿宋_GB2312" w:cs="仿宋_GB2312" w:hint="eastAsia"/>
          <w:color w:val="000000" w:themeColor="text1"/>
          <w:szCs w:val="32"/>
        </w:rPr>
        <w:t>2020</w:t>
      </w:r>
      <w:r>
        <w:rPr>
          <w:rFonts w:ascii="仿宋_GB2312" w:hAnsi="仿宋_GB2312" w:cs="仿宋_GB2312" w:hint="eastAsia"/>
          <w:color w:val="000000" w:themeColor="text1"/>
          <w:szCs w:val="32"/>
        </w:rPr>
        <w:t>年全省地表水水质总体为优。</w:t>
      </w:r>
      <w:r>
        <w:rPr>
          <w:rFonts w:ascii="仿宋_GB2312" w:hAnsi="仿宋_GB2312" w:cs="仿宋_GB2312" w:hint="eastAsia"/>
          <w:color w:val="000000" w:themeColor="text1"/>
          <w:szCs w:val="32"/>
        </w:rPr>
        <w:t>345</w:t>
      </w:r>
      <w:r>
        <w:rPr>
          <w:rFonts w:ascii="仿宋_GB2312" w:hAnsi="仿宋_GB2312" w:cs="仿宋_GB2312" w:hint="eastAsia"/>
          <w:color w:val="000000" w:themeColor="text1"/>
          <w:szCs w:val="32"/>
        </w:rPr>
        <w:t>个监测评价断面中，Ⅰ</w:t>
      </w:r>
      <w:r>
        <w:rPr>
          <w:rFonts w:ascii="仿宋_GB2312" w:hAnsi="仿宋_GB2312" w:cs="仿宋_GB2312" w:hint="eastAsia"/>
          <w:color w:val="000000" w:themeColor="text1"/>
          <w:szCs w:val="32"/>
        </w:rPr>
        <w:t>-</w:t>
      </w:r>
      <w:r>
        <w:rPr>
          <w:rFonts w:ascii="仿宋_GB2312" w:hAnsi="仿宋_GB2312" w:cs="仿宋_GB2312" w:hint="eastAsia"/>
          <w:color w:val="000000" w:themeColor="text1"/>
          <w:szCs w:val="32"/>
        </w:rPr>
        <w:t>Ⅲ类水质断面合计</w:t>
      </w:r>
      <w:r>
        <w:rPr>
          <w:rFonts w:ascii="仿宋_GB2312" w:hAnsi="仿宋_GB2312" w:cs="仿宋_GB2312" w:hint="eastAsia"/>
          <w:color w:val="000000" w:themeColor="text1"/>
          <w:szCs w:val="32"/>
        </w:rPr>
        <w:t>331</w:t>
      </w:r>
      <w:r>
        <w:rPr>
          <w:rFonts w:ascii="仿宋_GB2312" w:hAnsi="仿宋_GB2312" w:cs="仿宋_GB2312" w:hint="eastAsia"/>
          <w:color w:val="000000" w:themeColor="text1"/>
          <w:szCs w:val="32"/>
        </w:rPr>
        <w:t>个，占</w:t>
      </w:r>
      <w:r>
        <w:rPr>
          <w:rFonts w:ascii="仿宋_GB2312" w:hAnsi="仿宋_GB2312" w:cs="仿宋_GB2312" w:hint="eastAsia"/>
          <w:color w:val="000000" w:themeColor="text1"/>
          <w:szCs w:val="32"/>
        </w:rPr>
        <w:t>95.9%</w:t>
      </w:r>
      <w:r>
        <w:rPr>
          <w:rFonts w:ascii="仿宋_GB2312" w:hAnsi="仿宋_GB2312" w:cs="仿宋_GB2312" w:hint="eastAsia"/>
          <w:color w:val="000000" w:themeColor="text1"/>
          <w:szCs w:val="32"/>
        </w:rPr>
        <w:t>；Ⅳ类水质断面</w:t>
      </w:r>
      <w:r>
        <w:rPr>
          <w:rFonts w:ascii="仿宋_GB2312" w:hAnsi="仿宋_GB2312" w:cs="仿宋_GB2312" w:hint="eastAsia"/>
          <w:color w:val="000000" w:themeColor="text1"/>
          <w:szCs w:val="32"/>
        </w:rPr>
        <w:t>12</w:t>
      </w:r>
      <w:r>
        <w:rPr>
          <w:rFonts w:ascii="仿宋_GB2312" w:hAnsi="仿宋_GB2312" w:cs="仿宋_GB2312" w:hint="eastAsia"/>
          <w:color w:val="000000" w:themeColor="text1"/>
          <w:szCs w:val="32"/>
        </w:rPr>
        <w:t>个，占</w:t>
      </w:r>
      <w:r>
        <w:rPr>
          <w:rFonts w:ascii="仿宋_GB2312" w:hAnsi="仿宋_GB2312" w:cs="仿宋_GB2312" w:hint="eastAsia"/>
          <w:color w:val="000000" w:themeColor="text1"/>
          <w:szCs w:val="32"/>
        </w:rPr>
        <w:t>3.5%</w:t>
      </w:r>
      <w:r>
        <w:rPr>
          <w:rFonts w:ascii="仿宋_GB2312" w:hAnsi="仿宋_GB2312" w:cs="仿宋_GB2312" w:hint="eastAsia"/>
          <w:color w:val="000000" w:themeColor="text1"/>
          <w:szCs w:val="32"/>
        </w:rPr>
        <w:t>；Ⅴ类水质断面</w:t>
      </w:r>
      <w:r>
        <w:rPr>
          <w:rFonts w:ascii="仿宋_GB2312" w:hAnsi="仿宋_GB2312" w:cs="仿宋_GB2312" w:hint="eastAsia"/>
          <w:color w:val="000000" w:themeColor="text1"/>
          <w:szCs w:val="32"/>
        </w:rPr>
        <w:t>1</w:t>
      </w:r>
      <w:r>
        <w:rPr>
          <w:rFonts w:ascii="仿宋_GB2312" w:hAnsi="仿宋_GB2312" w:cs="仿宋_GB2312" w:hint="eastAsia"/>
          <w:color w:val="000000" w:themeColor="text1"/>
          <w:szCs w:val="32"/>
        </w:rPr>
        <w:t>个（湘西狮子桥坝下），劣Ⅴ类水质断面</w:t>
      </w:r>
      <w:r>
        <w:rPr>
          <w:rFonts w:ascii="仿宋_GB2312" w:hAnsi="仿宋_GB2312" w:cs="仿宋_GB2312" w:hint="eastAsia"/>
          <w:color w:val="000000" w:themeColor="text1"/>
          <w:szCs w:val="32"/>
        </w:rPr>
        <w:t>1</w:t>
      </w:r>
      <w:r>
        <w:rPr>
          <w:rFonts w:ascii="仿宋_GB2312" w:hAnsi="仿宋_GB2312" w:cs="仿宋_GB2312" w:hint="eastAsia"/>
          <w:color w:val="000000" w:themeColor="text1"/>
          <w:szCs w:val="32"/>
        </w:rPr>
        <w:t>个（郴州马家坪电站大坝）。其中，湘、资、</w:t>
      </w:r>
      <w:proofErr w:type="gramStart"/>
      <w:r>
        <w:rPr>
          <w:rFonts w:ascii="仿宋_GB2312" w:hAnsi="仿宋_GB2312" w:cs="仿宋_GB2312" w:hint="eastAsia"/>
          <w:color w:val="000000" w:themeColor="text1"/>
          <w:szCs w:val="32"/>
        </w:rPr>
        <w:t>沅</w:t>
      </w:r>
      <w:proofErr w:type="gramEnd"/>
      <w:r>
        <w:rPr>
          <w:rFonts w:ascii="仿宋_GB2312" w:hAnsi="仿宋_GB2312" w:cs="仿宋_GB2312" w:hint="eastAsia"/>
          <w:color w:val="000000" w:themeColor="text1"/>
          <w:szCs w:val="32"/>
        </w:rPr>
        <w:t>、</w:t>
      </w:r>
      <w:proofErr w:type="gramStart"/>
      <w:r>
        <w:rPr>
          <w:rFonts w:ascii="仿宋_GB2312" w:hAnsi="仿宋_GB2312" w:cs="仿宋_GB2312" w:hint="eastAsia"/>
          <w:color w:val="000000" w:themeColor="text1"/>
          <w:szCs w:val="32"/>
        </w:rPr>
        <w:t>澧</w:t>
      </w:r>
      <w:proofErr w:type="gramEnd"/>
      <w:r>
        <w:rPr>
          <w:rFonts w:ascii="仿宋_GB2312" w:hAnsi="仿宋_GB2312" w:cs="仿宋_GB2312" w:hint="eastAsia"/>
          <w:color w:val="000000" w:themeColor="text1"/>
          <w:szCs w:val="32"/>
        </w:rPr>
        <w:t>四水流域水质均为优，四水干流的</w:t>
      </w:r>
      <w:r>
        <w:rPr>
          <w:rFonts w:ascii="仿宋_GB2312" w:hAnsi="仿宋_GB2312" w:cs="仿宋_GB2312" w:hint="eastAsia"/>
          <w:color w:val="000000" w:themeColor="text1"/>
          <w:szCs w:val="32"/>
        </w:rPr>
        <w:t>104</w:t>
      </w:r>
      <w:r>
        <w:rPr>
          <w:rFonts w:ascii="仿宋_GB2312" w:hAnsi="仿宋_GB2312" w:cs="仿宋_GB2312" w:hint="eastAsia"/>
          <w:color w:val="000000" w:themeColor="text1"/>
          <w:szCs w:val="32"/>
        </w:rPr>
        <w:t>个断面水质均达到或优于Ⅱ类标准；全省将重金属污染重点防控区域列为常规监测，重点区域</w:t>
      </w:r>
      <w:r>
        <w:rPr>
          <w:rFonts w:ascii="仿宋_GB2312" w:hAnsi="仿宋_GB2312" w:cs="仿宋_GB2312" w:hint="eastAsia"/>
          <w:color w:val="000000" w:themeColor="text1"/>
          <w:szCs w:val="32"/>
        </w:rPr>
        <w:t>60</w:t>
      </w:r>
      <w:r>
        <w:rPr>
          <w:rFonts w:ascii="仿宋_GB2312" w:hAnsi="仿宋_GB2312" w:cs="仿宋_GB2312" w:hint="eastAsia"/>
          <w:color w:val="000000" w:themeColor="text1"/>
          <w:szCs w:val="32"/>
        </w:rPr>
        <w:t>个重金属监测断面中，水环境质量达标率由</w:t>
      </w:r>
      <w:r>
        <w:rPr>
          <w:rFonts w:ascii="仿宋_GB2312" w:hAnsi="仿宋_GB2312" w:cs="仿宋_GB2312" w:hint="eastAsia"/>
          <w:color w:val="000000" w:themeColor="text1"/>
          <w:szCs w:val="32"/>
        </w:rPr>
        <w:t>2016</w:t>
      </w:r>
      <w:r>
        <w:rPr>
          <w:rFonts w:ascii="仿宋_GB2312" w:hAnsi="仿宋_GB2312" w:cs="仿宋_GB2312" w:hint="eastAsia"/>
          <w:color w:val="000000" w:themeColor="text1"/>
          <w:szCs w:val="32"/>
        </w:rPr>
        <w:t>年的</w:t>
      </w:r>
      <w:r>
        <w:rPr>
          <w:rFonts w:ascii="仿宋_GB2312" w:hAnsi="仿宋_GB2312" w:cs="仿宋_GB2312" w:hint="eastAsia"/>
          <w:color w:val="000000" w:themeColor="text1"/>
          <w:szCs w:val="32"/>
        </w:rPr>
        <w:t>75%</w:t>
      </w:r>
      <w:r>
        <w:rPr>
          <w:rFonts w:ascii="仿宋_GB2312" w:hAnsi="仿宋_GB2312" w:cs="仿宋_GB2312" w:hint="eastAsia"/>
          <w:color w:val="000000" w:themeColor="text1"/>
          <w:szCs w:val="32"/>
        </w:rPr>
        <w:t>上升至</w:t>
      </w:r>
      <w:r>
        <w:rPr>
          <w:rFonts w:ascii="仿宋_GB2312" w:hAnsi="仿宋_GB2312" w:cs="仿宋_GB2312" w:hint="eastAsia"/>
          <w:color w:val="000000" w:themeColor="text1"/>
          <w:szCs w:val="32"/>
        </w:rPr>
        <w:t>2020</w:t>
      </w:r>
      <w:r>
        <w:rPr>
          <w:rFonts w:ascii="仿宋_GB2312" w:hAnsi="仿宋_GB2312" w:cs="仿宋_GB2312" w:hint="eastAsia"/>
          <w:color w:val="000000" w:themeColor="text1"/>
          <w:szCs w:val="32"/>
        </w:rPr>
        <w:t>年的</w:t>
      </w:r>
      <w:r>
        <w:rPr>
          <w:rFonts w:ascii="仿宋_GB2312" w:hAnsi="仿宋_GB2312" w:cs="仿宋_GB2312" w:hint="eastAsia"/>
          <w:color w:val="000000" w:themeColor="text1"/>
          <w:szCs w:val="32"/>
        </w:rPr>
        <w:t>83.3%</w:t>
      </w:r>
      <w:r>
        <w:rPr>
          <w:rFonts w:ascii="仿宋_GB2312" w:hAnsi="仿宋_GB2312" w:cs="仿宋_GB2312" w:hint="eastAsia"/>
          <w:color w:val="000000" w:themeColor="text1"/>
          <w:szCs w:val="32"/>
        </w:rPr>
        <w:t>，重点区域水环境质量已呈现好转趋势，达标率稳步上升。</w:t>
      </w:r>
    </w:p>
    <w:p w14:paraId="0BF46B35" w14:textId="77777777" w:rsidR="00364007" w:rsidRDefault="00BB68C0">
      <w:pPr>
        <w:pStyle w:val="2"/>
        <w:spacing w:before="0" w:after="0" w:line="580" w:lineRule="exact"/>
        <w:ind w:firstLineChars="200" w:firstLine="640"/>
        <w:rPr>
          <w:rFonts w:ascii="楷体_GB2312" w:eastAsia="楷体_GB2312" w:hAnsi="楷体_GB2312" w:cs="楷体_GB2312"/>
          <w:b w:val="0"/>
          <w:bCs w:val="0"/>
          <w:color w:val="000000" w:themeColor="text1"/>
        </w:rPr>
      </w:pPr>
      <w:bookmarkStart w:id="48" w:name="_Toc6283"/>
      <w:bookmarkStart w:id="49" w:name="_Toc14801"/>
      <w:r>
        <w:rPr>
          <w:rFonts w:ascii="楷体_GB2312" w:eastAsia="楷体_GB2312" w:hAnsi="楷体_GB2312" w:cs="楷体_GB2312" w:hint="eastAsia"/>
          <w:b w:val="0"/>
          <w:bCs w:val="0"/>
          <w:color w:val="000000" w:themeColor="text1"/>
        </w:rPr>
        <w:t>（三）存在的问题</w:t>
      </w:r>
      <w:bookmarkEnd w:id="48"/>
      <w:bookmarkEnd w:id="49"/>
    </w:p>
    <w:p w14:paraId="3AC1860E" w14:textId="77777777" w:rsidR="00364007" w:rsidRDefault="00BB68C0">
      <w:pPr>
        <w:pStyle w:val="ab"/>
        <w:spacing w:after="0" w:line="580" w:lineRule="exact"/>
        <w:ind w:firstLineChars="200" w:firstLine="643"/>
        <w:rPr>
          <w:rFonts w:ascii="仿宋_GB2312" w:hAnsi="仿宋_GB2312" w:cs="仿宋_GB2312"/>
          <w:b/>
          <w:bCs/>
          <w:color w:val="000000" w:themeColor="text1"/>
          <w:szCs w:val="32"/>
        </w:rPr>
      </w:pPr>
      <w:bookmarkStart w:id="50" w:name="_Toc474852792"/>
      <w:bookmarkStart w:id="51" w:name="_Toc474847405"/>
      <w:bookmarkStart w:id="52" w:name="_Toc474847703"/>
      <w:bookmarkStart w:id="53" w:name="_Toc469926258"/>
      <w:bookmarkStart w:id="54" w:name="_Toc474847465"/>
      <w:r>
        <w:rPr>
          <w:rFonts w:ascii="仿宋_GB2312" w:hAnsi="仿宋_GB2312" w:cs="仿宋_GB2312" w:hint="eastAsia"/>
          <w:b/>
          <w:bCs/>
          <w:color w:val="000000" w:themeColor="text1"/>
          <w:szCs w:val="32"/>
        </w:rPr>
        <w:t>1</w:t>
      </w:r>
      <w:r>
        <w:rPr>
          <w:rFonts w:ascii="仿宋_GB2312" w:hAnsi="仿宋_GB2312" w:cs="仿宋_GB2312" w:hint="eastAsia"/>
          <w:b/>
          <w:bCs/>
          <w:color w:val="000000" w:themeColor="text1"/>
          <w:szCs w:val="32"/>
        </w:rPr>
        <w:t>、</w:t>
      </w:r>
      <w:bookmarkStart w:id="55" w:name="_Toc474847705"/>
      <w:bookmarkStart w:id="56" w:name="_Toc474847467"/>
      <w:bookmarkStart w:id="57" w:name="_Toc474847407"/>
      <w:bookmarkStart w:id="58" w:name="_Toc469926260"/>
      <w:bookmarkStart w:id="59" w:name="_Toc474852794"/>
      <w:bookmarkEnd w:id="50"/>
      <w:bookmarkEnd w:id="51"/>
      <w:bookmarkEnd w:id="52"/>
      <w:bookmarkEnd w:id="53"/>
      <w:bookmarkEnd w:id="54"/>
      <w:r>
        <w:rPr>
          <w:rFonts w:ascii="仿宋_GB2312" w:hAnsi="仿宋_GB2312" w:cs="仿宋_GB2312" w:hint="eastAsia"/>
          <w:b/>
          <w:bCs/>
          <w:color w:val="000000" w:themeColor="text1"/>
          <w:szCs w:val="32"/>
        </w:rPr>
        <w:t>局部重金属环境风险隐患</w:t>
      </w:r>
      <w:bookmarkEnd w:id="55"/>
      <w:bookmarkEnd w:id="56"/>
      <w:bookmarkEnd w:id="57"/>
      <w:bookmarkEnd w:id="58"/>
      <w:bookmarkEnd w:id="59"/>
      <w:r>
        <w:rPr>
          <w:rFonts w:ascii="仿宋_GB2312" w:hAnsi="仿宋_GB2312" w:cs="仿宋_GB2312" w:hint="eastAsia"/>
          <w:b/>
          <w:bCs/>
          <w:color w:val="000000" w:themeColor="text1"/>
          <w:szCs w:val="32"/>
        </w:rPr>
        <w:t>仍然存在</w:t>
      </w:r>
    </w:p>
    <w:p w14:paraId="2D408A99" w14:textId="77777777" w:rsidR="00364007" w:rsidRDefault="00BB68C0">
      <w:pPr>
        <w:pStyle w:val="ab"/>
        <w:spacing w:after="0" w:line="580" w:lineRule="exact"/>
        <w:ind w:firstLineChars="200" w:firstLine="640"/>
        <w:rPr>
          <w:rFonts w:ascii="仿宋_GB2312" w:hAnsi="仿宋_GB2312" w:cs="仿宋_GB2312"/>
          <w:color w:val="000000" w:themeColor="text1"/>
          <w:szCs w:val="32"/>
        </w:rPr>
      </w:pPr>
      <w:r>
        <w:rPr>
          <w:rFonts w:ascii="仿宋_GB2312" w:hAnsi="仿宋_GB2312" w:cs="仿宋_GB2312" w:hint="eastAsia"/>
          <w:color w:val="000000" w:themeColor="text1"/>
          <w:szCs w:val="32"/>
        </w:rPr>
        <w:t>为遏制污染源头，全省开展了产业结构调整、企业治污及历史遗留废渣治理，取得了一定的成效，但重金属污染物具有累积性和持续性，全省湘江流域</w:t>
      </w:r>
      <w:proofErr w:type="gramStart"/>
      <w:r>
        <w:rPr>
          <w:rFonts w:ascii="仿宋_GB2312" w:hAnsi="仿宋_GB2312" w:cs="仿宋_GB2312" w:hint="eastAsia"/>
          <w:color w:val="000000" w:themeColor="text1"/>
          <w:szCs w:val="32"/>
        </w:rPr>
        <w:t>铊</w:t>
      </w:r>
      <w:proofErr w:type="gramEnd"/>
      <w:r>
        <w:rPr>
          <w:rFonts w:ascii="仿宋_GB2312" w:hAnsi="仿宋_GB2312" w:cs="仿宋_GB2312" w:hint="eastAsia"/>
          <w:color w:val="000000" w:themeColor="text1"/>
          <w:szCs w:val="32"/>
        </w:rPr>
        <w:t>污染、资江流域</w:t>
      </w:r>
      <w:proofErr w:type="gramStart"/>
      <w:r>
        <w:rPr>
          <w:rFonts w:ascii="仿宋_GB2312" w:hAnsi="仿宋_GB2312" w:cs="仿宋_GB2312" w:hint="eastAsia"/>
          <w:color w:val="000000" w:themeColor="text1"/>
          <w:szCs w:val="32"/>
        </w:rPr>
        <w:t>锑</w:t>
      </w:r>
      <w:proofErr w:type="gramEnd"/>
      <w:r>
        <w:rPr>
          <w:rFonts w:ascii="仿宋_GB2312" w:hAnsi="仿宋_GB2312" w:cs="仿宋_GB2312" w:hint="eastAsia"/>
          <w:color w:val="000000" w:themeColor="text1"/>
          <w:szCs w:val="32"/>
        </w:rPr>
        <w:t>污染和历史遗留废渣等典型重金属污染问题尚未得到彻底解决。比如，娄底锡矿山地区</w:t>
      </w:r>
      <w:proofErr w:type="gramStart"/>
      <w:r>
        <w:rPr>
          <w:rFonts w:ascii="仿宋_GB2312" w:hAnsi="仿宋_GB2312" w:cs="仿宋_GB2312" w:hint="eastAsia"/>
          <w:color w:val="000000" w:themeColor="text1"/>
          <w:szCs w:val="32"/>
        </w:rPr>
        <w:t>的青丰河</w:t>
      </w:r>
      <w:proofErr w:type="gramEnd"/>
      <w:r>
        <w:rPr>
          <w:rFonts w:ascii="仿宋_GB2312" w:hAnsi="仿宋_GB2312" w:cs="仿宋_GB2312" w:hint="eastAsia"/>
          <w:color w:val="000000" w:themeColor="text1"/>
          <w:szCs w:val="32"/>
        </w:rPr>
        <w:t>、</w:t>
      </w:r>
      <w:proofErr w:type="gramStart"/>
      <w:r>
        <w:rPr>
          <w:rFonts w:ascii="仿宋_GB2312" w:hAnsi="仿宋_GB2312" w:cs="仿宋_GB2312" w:hint="eastAsia"/>
          <w:color w:val="000000" w:themeColor="text1"/>
          <w:szCs w:val="32"/>
        </w:rPr>
        <w:t>涟</w:t>
      </w:r>
      <w:proofErr w:type="gramEnd"/>
      <w:r>
        <w:rPr>
          <w:rFonts w:ascii="仿宋_GB2312" w:hAnsi="仿宋_GB2312" w:cs="仿宋_GB2312" w:hint="eastAsia"/>
          <w:color w:val="000000" w:themeColor="text1"/>
          <w:szCs w:val="32"/>
        </w:rPr>
        <w:t>溪河、郴州</w:t>
      </w:r>
      <w:proofErr w:type="gramStart"/>
      <w:r>
        <w:rPr>
          <w:rFonts w:ascii="仿宋_GB2312" w:hAnsi="仿宋_GB2312" w:cs="仿宋_GB2312" w:hint="eastAsia"/>
          <w:color w:val="000000" w:themeColor="text1"/>
          <w:szCs w:val="32"/>
        </w:rPr>
        <w:t>三十六湾甘溪</w:t>
      </w:r>
      <w:proofErr w:type="gramEnd"/>
      <w:r>
        <w:rPr>
          <w:rFonts w:ascii="仿宋_GB2312" w:hAnsi="仿宋_GB2312" w:cs="仿宋_GB2312" w:hint="eastAsia"/>
          <w:color w:val="000000" w:themeColor="text1"/>
          <w:szCs w:val="32"/>
        </w:rPr>
        <w:t>河老桥断面和</w:t>
      </w:r>
      <w:proofErr w:type="gramStart"/>
      <w:r>
        <w:rPr>
          <w:rFonts w:ascii="仿宋_GB2312" w:hAnsi="仿宋_GB2312" w:cs="仿宋_GB2312" w:hint="eastAsia"/>
          <w:color w:val="000000" w:themeColor="text1"/>
          <w:szCs w:val="32"/>
        </w:rPr>
        <w:t>秧溪</w:t>
      </w:r>
      <w:proofErr w:type="gramEnd"/>
      <w:r>
        <w:rPr>
          <w:rFonts w:ascii="仿宋_GB2312" w:hAnsi="仿宋_GB2312" w:cs="仿宋_GB2312" w:hint="eastAsia"/>
          <w:color w:val="000000" w:themeColor="text1"/>
          <w:szCs w:val="32"/>
        </w:rPr>
        <w:t>桥断面等地，水质环境已有所改善，但超标情况依然存在。全省安全利用类和严格</w:t>
      </w:r>
      <w:proofErr w:type="gramStart"/>
      <w:r>
        <w:rPr>
          <w:rFonts w:ascii="仿宋_GB2312" w:hAnsi="仿宋_GB2312" w:cs="仿宋_GB2312" w:hint="eastAsia"/>
          <w:color w:val="000000" w:themeColor="text1"/>
          <w:szCs w:val="32"/>
        </w:rPr>
        <w:t>管控类耕地</w:t>
      </w:r>
      <w:r>
        <w:rPr>
          <w:rFonts w:ascii="仿宋_GB2312" w:hAnsi="仿宋_GB2312" w:cs="仿宋_GB2312" w:hint="eastAsia"/>
          <w:color w:val="000000" w:themeColor="text1"/>
          <w:szCs w:val="32"/>
        </w:rPr>
        <w:t>面积</w:t>
      </w:r>
      <w:proofErr w:type="gramEnd"/>
      <w:r>
        <w:rPr>
          <w:rFonts w:ascii="仿宋_GB2312" w:hAnsi="仿宋_GB2312" w:cs="仿宋_GB2312" w:hint="eastAsia"/>
          <w:color w:val="000000" w:themeColor="text1"/>
          <w:szCs w:val="32"/>
        </w:rPr>
        <w:t>占总耕地面积比例偏高，农用地土壤污染源防控任务重。耕地安全利用和管控技术集成不足，治理成效难保持。</w:t>
      </w:r>
    </w:p>
    <w:p w14:paraId="2011DC50" w14:textId="77777777" w:rsidR="00364007" w:rsidRDefault="00BB68C0">
      <w:pPr>
        <w:pStyle w:val="ab"/>
        <w:spacing w:after="0" w:line="580" w:lineRule="exact"/>
        <w:ind w:firstLineChars="200" w:firstLine="640"/>
        <w:rPr>
          <w:rFonts w:ascii="仿宋_GB2312" w:hAnsi="仿宋_GB2312" w:cs="仿宋_GB2312"/>
          <w:b/>
          <w:bCs/>
          <w:color w:val="000000" w:themeColor="text1"/>
          <w:szCs w:val="32"/>
        </w:rPr>
      </w:pPr>
      <w:r>
        <w:rPr>
          <w:rFonts w:ascii="仿宋_GB2312" w:hAnsi="仿宋_GB2312" w:cs="仿宋_GB2312" w:hint="eastAsia"/>
          <w:color w:val="000000" w:themeColor="text1"/>
          <w:szCs w:val="32"/>
        </w:rPr>
        <w:t>2</w:t>
      </w:r>
      <w:r>
        <w:rPr>
          <w:rFonts w:ascii="仿宋_GB2312" w:hAnsi="仿宋_GB2312" w:cs="仿宋_GB2312" w:hint="eastAsia"/>
          <w:b/>
          <w:bCs/>
          <w:color w:val="000000" w:themeColor="text1"/>
          <w:szCs w:val="32"/>
        </w:rPr>
        <w:t>、重金属监督管理能力有待加强</w:t>
      </w:r>
    </w:p>
    <w:p w14:paraId="683D9C89" w14:textId="77777777" w:rsidR="00364007" w:rsidRDefault="00BB68C0">
      <w:pPr>
        <w:spacing w:line="580" w:lineRule="exact"/>
        <w:ind w:firstLineChars="200" w:firstLine="640"/>
        <w:rPr>
          <w:rFonts w:ascii="仿宋_GB2312" w:hAnsi="仿宋_GB2312" w:cs="仿宋_GB2312"/>
          <w:color w:val="000000" w:themeColor="text1"/>
          <w:szCs w:val="32"/>
        </w:rPr>
      </w:pPr>
      <w:r>
        <w:rPr>
          <w:rFonts w:ascii="仿宋_GB2312" w:hAnsi="仿宋_GB2312" w:cs="仿宋_GB2312" w:hint="eastAsia"/>
          <w:color w:val="000000" w:themeColor="text1"/>
          <w:szCs w:val="32"/>
        </w:rPr>
        <w:t>由于重金属污染物种类多，进入环境介质（水、气、土壤等）的途径多，相对于水、气中的常规污染物，舆论关注</w:t>
      </w:r>
      <w:r>
        <w:rPr>
          <w:rFonts w:ascii="仿宋_GB2312" w:hAnsi="仿宋_GB2312" w:cs="仿宋_GB2312" w:hint="eastAsia"/>
          <w:color w:val="000000" w:themeColor="text1"/>
          <w:szCs w:val="32"/>
        </w:rPr>
        <w:lastRenderedPageBreak/>
        <w:t>度高，监管难度更大。目前重金属环境监管涉及管理部门多，职责界限不够清晰，工作协调推进难度大，齐抓共管合力不足。基层部门普遍存在监管手段信息化水平不高、管理人员专业水平</w:t>
      </w:r>
      <w:proofErr w:type="gramStart"/>
      <w:r>
        <w:rPr>
          <w:rFonts w:ascii="仿宋_GB2312" w:hAnsi="仿宋_GB2312" w:cs="仿宋_GB2312" w:hint="eastAsia"/>
          <w:color w:val="000000" w:themeColor="text1"/>
          <w:szCs w:val="32"/>
        </w:rPr>
        <w:t>不</w:t>
      </w:r>
      <w:proofErr w:type="gramEnd"/>
      <w:r>
        <w:rPr>
          <w:rFonts w:ascii="仿宋_GB2312" w:hAnsi="仿宋_GB2312" w:cs="仿宋_GB2312" w:hint="eastAsia"/>
          <w:color w:val="000000" w:themeColor="text1"/>
          <w:szCs w:val="32"/>
        </w:rPr>
        <w:t>高等问题，有待进一步提升监管能力以适用新形势新要求。</w:t>
      </w:r>
    </w:p>
    <w:p w14:paraId="1EAB2BCF" w14:textId="77777777" w:rsidR="00364007" w:rsidRDefault="00BB68C0">
      <w:pPr>
        <w:pStyle w:val="ab"/>
        <w:spacing w:after="0" w:line="580" w:lineRule="exact"/>
        <w:ind w:firstLineChars="200" w:firstLine="643"/>
        <w:rPr>
          <w:rFonts w:ascii="仿宋_GB2312" w:hAnsi="仿宋_GB2312" w:cs="仿宋_GB2312"/>
          <w:b/>
          <w:bCs/>
          <w:color w:val="000000" w:themeColor="text1"/>
          <w:szCs w:val="32"/>
        </w:rPr>
      </w:pPr>
      <w:r>
        <w:rPr>
          <w:rFonts w:ascii="仿宋_GB2312" w:hAnsi="仿宋_GB2312" w:cs="仿宋_GB2312" w:hint="eastAsia"/>
          <w:b/>
          <w:bCs/>
          <w:color w:val="000000" w:themeColor="text1"/>
          <w:szCs w:val="32"/>
        </w:rPr>
        <w:t>3</w:t>
      </w:r>
      <w:r>
        <w:rPr>
          <w:rFonts w:ascii="仿宋_GB2312" w:hAnsi="仿宋_GB2312" w:cs="仿宋_GB2312" w:hint="eastAsia"/>
          <w:b/>
          <w:bCs/>
          <w:color w:val="000000" w:themeColor="text1"/>
          <w:szCs w:val="32"/>
        </w:rPr>
        <w:t>、部分重金属污染治理难度大，技术支撑不够</w:t>
      </w:r>
    </w:p>
    <w:p w14:paraId="27BC573A" w14:textId="77777777" w:rsidR="00364007" w:rsidRDefault="00BB68C0">
      <w:pPr>
        <w:pStyle w:val="Default"/>
        <w:spacing w:line="580" w:lineRule="exact"/>
        <w:ind w:firstLineChars="200" w:firstLine="640"/>
        <w:jc w:val="both"/>
        <w:rPr>
          <w:rFonts w:hAnsi="仿宋_GB2312"/>
          <w:color w:val="000000" w:themeColor="text1"/>
          <w:kern w:val="2"/>
          <w:sz w:val="32"/>
          <w:szCs w:val="32"/>
        </w:rPr>
      </w:pPr>
      <w:r>
        <w:rPr>
          <w:rFonts w:hAnsi="仿宋_GB2312" w:hint="eastAsia"/>
          <w:color w:val="000000" w:themeColor="text1"/>
          <w:kern w:val="2"/>
          <w:sz w:val="32"/>
          <w:szCs w:val="32"/>
        </w:rPr>
        <w:t>重金属污染治理技术水平有待提升，在一些重点领域还缺乏实用可靠技术，如矿井涌水治理、地下水重金属溯源及治理、锰渣堆场渗滤液治理技术、锰渣资源化利用技术、重度</w:t>
      </w:r>
      <w:proofErr w:type="gramStart"/>
      <w:r>
        <w:rPr>
          <w:rFonts w:hAnsi="仿宋_GB2312" w:hint="eastAsia"/>
          <w:color w:val="000000" w:themeColor="text1"/>
          <w:kern w:val="2"/>
          <w:sz w:val="32"/>
          <w:szCs w:val="32"/>
        </w:rPr>
        <w:t>砷</w:t>
      </w:r>
      <w:proofErr w:type="gramEnd"/>
      <w:r>
        <w:rPr>
          <w:rFonts w:hAnsi="仿宋_GB2312" w:hint="eastAsia"/>
          <w:color w:val="000000" w:themeColor="text1"/>
          <w:kern w:val="2"/>
          <w:sz w:val="32"/>
          <w:szCs w:val="32"/>
        </w:rPr>
        <w:t>污染场地治理，以及含铊污泥、污酸渣、钨渣、铬渣资源化利用等。</w:t>
      </w:r>
    </w:p>
    <w:p w14:paraId="7F6B1A4B" w14:textId="77777777" w:rsidR="00364007" w:rsidRDefault="00BB68C0">
      <w:pPr>
        <w:pStyle w:val="ab"/>
        <w:spacing w:after="0" w:line="580" w:lineRule="exact"/>
        <w:ind w:firstLineChars="200" w:firstLine="643"/>
        <w:rPr>
          <w:rFonts w:ascii="仿宋_GB2312" w:hAnsi="仿宋_GB2312" w:cs="仿宋_GB2312"/>
          <w:b/>
          <w:bCs/>
          <w:color w:val="000000" w:themeColor="text1"/>
          <w:szCs w:val="32"/>
        </w:rPr>
      </w:pPr>
      <w:bookmarkStart w:id="60" w:name="_Toc469926262"/>
      <w:bookmarkStart w:id="61" w:name="_Toc474847469"/>
      <w:bookmarkStart w:id="62" w:name="_Toc474847409"/>
      <w:bookmarkStart w:id="63" w:name="_Toc474852796"/>
      <w:bookmarkStart w:id="64" w:name="_Toc474847707"/>
      <w:r>
        <w:rPr>
          <w:rFonts w:ascii="仿宋_GB2312" w:hAnsi="仿宋_GB2312" w:cs="仿宋_GB2312" w:hint="eastAsia"/>
          <w:b/>
          <w:bCs/>
          <w:color w:val="000000" w:themeColor="text1"/>
          <w:szCs w:val="32"/>
        </w:rPr>
        <w:t>4</w:t>
      </w:r>
      <w:r>
        <w:rPr>
          <w:rFonts w:ascii="仿宋_GB2312" w:hAnsi="仿宋_GB2312" w:cs="仿宋_GB2312" w:hint="eastAsia"/>
          <w:b/>
          <w:bCs/>
          <w:color w:val="000000" w:themeColor="text1"/>
          <w:szCs w:val="32"/>
        </w:rPr>
        <w:t>、重金属污染治理资金</w:t>
      </w:r>
      <w:bookmarkEnd w:id="60"/>
      <w:bookmarkEnd w:id="61"/>
      <w:bookmarkEnd w:id="62"/>
      <w:bookmarkEnd w:id="63"/>
      <w:bookmarkEnd w:id="64"/>
      <w:r>
        <w:rPr>
          <w:rFonts w:ascii="仿宋_GB2312" w:hAnsi="仿宋_GB2312" w:cs="仿宋_GB2312" w:hint="eastAsia"/>
          <w:b/>
          <w:bCs/>
          <w:color w:val="000000" w:themeColor="text1"/>
          <w:szCs w:val="32"/>
        </w:rPr>
        <w:t>需求大</w:t>
      </w:r>
    </w:p>
    <w:p w14:paraId="4ADCA15D" w14:textId="77777777" w:rsidR="00364007" w:rsidRDefault="00BB68C0">
      <w:pPr>
        <w:spacing w:line="580" w:lineRule="exact"/>
        <w:ind w:firstLineChars="200" w:firstLine="640"/>
        <w:rPr>
          <w:rFonts w:ascii="仿宋_GB2312" w:hAnsi="仿宋_GB2312" w:cs="仿宋_GB2312"/>
          <w:color w:val="000000" w:themeColor="text1"/>
          <w:szCs w:val="32"/>
        </w:rPr>
      </w:pPr>
      <w:r>
        <w:rPr>
          <w:rFonts w:ascii="仿宋_GB2312" w:hAnsi="仿宋_GB2312" w:cs="仿宋_GB2312" w:hint="eastAsia"/>
          <w:color w:val="000000" w:themeColor="text1"/>
          <w:szCs w:val="32"/>
        </w:rPr>
        <w:t>“十三五”期间，全省争取中央财政预算内重金属专项资金共计超过</w:t>
      </w:r>
      <w:r>
        <w:rPr>
          <w:rFonts w:ascii="仿宋_GB2312" w:hAnsi="仿宋_GB2312" w:cs="仿宋_GB2312" w:hint="eastAsia"/>
          <w:color w:val="000000" w:themeColor="text1"/>
          <w:szCs w:val="32"/>
        </w:rPr>
        <w:t>56</w:t>
      </w:r>
      <w:r>
        <w:rPr>
          <w:rFonts w:ascii="仿宋_GB2312" w:hAnsi="仿宋_GB2312" w:cs="仿宋_GB2312" w:hint="eastAsia"/>
          <w:color w:val="000000" w:themeColor="text1"/>
          <w:szCs w:val="32"/>
        </w:rPr>
        <w:t>亿余元，加上各级财政及各方投融资渠道的资金投入，有力推动了全省重金属污染治理工作。但全省重金属污染范围广、程度深，局部重金属污染根本得到解决绝非一日之功，需进一步实施历史遗留区域污染综合整治、工业污染源综合整治等，任务仍然十分繁重，治理资金需求量大。</w:t>
      </w:r>
    </w:p>
    <w:p w14:paraId="0D2738D7" w14:textId="77777777" w:rsidR="00364007" w:rsidRDefault="00BB68C0">
      <w:pPr>
        <w:spacing w:line="600" w:lineRule="exact"/>
        <w:ind w:firstLineChars="200" w:firstLine="640"/>
        <w:rPr>
          <w:rFonts w:ascii="仿宋_GB2312" w:hAnsi="仿宋_GB2312" w:cs="仿宋_GB2312"/>
          <w:color w:val="000000" w:themeColor="text1"/>
          <w:szCs w:val="32"/>
        </w:rPr>
      </w:pPr>
      <w:r>
        <w:rPr>
          <w:rFonts w:ascii="仿宋_GB2312" w:hAnsi="仿宋_GB2312" w:cs="仿宋_GB2312" w:hint="eastAsia"/>
          <w:color w:val="000000" w:themeColor="text1"/>
          <w:szCs w:val="32"/>
        </w:rPr>
        <w:br w:type="page"/>
      </w:r>
    </w:p>
    <w:p w14:paraId="34BC5198" w14:textId="77777777" w:rsidR="00364007" w:rsidRDefault="00BB68C0">
      <w:pPr>
        <w:pStyle w:val="1"/>
        <w:numPr>
          <w:ilvl w:val="0"/>
          <w:numId w:val="2"/>
        </w:numPr>
        <w:spacing w:line="600" w:lineRule="exact"/>
        <w:jc w:val="center"/>
        <w:rPr>
          <w:rFonts w:ascii="方正小标宋_GBK" w:eastAsia="方正小标宋_GBK" w:hAnsi="方正小标宋_GBK" w:cs="方正小标宋_GBK"/>
          <w:b w:val="0"/>
          <w:bCs w:val="0"/>
          <w:color w:val="000000" w:themeColor="text1"/>
          <w:sz w:val="40"/>
          <w:szCs w:val="40"/>
        </w:rPr>
      </w:pPr>
      <w:bookmarkStart w:id="65" w:name="_Toc474852797"/>
      <w:bookmarkStart w:id="66" w:name="_Toc17265"/>
      <w:bookmarkStart w:id="67" w:name="_Toc27815"/>
      <w:r>
        <w:rPr>
          <w:rFonts w:ascii="方正小标宋_GBK" w:eastAsia="方正小标宋_GBK" w:hAnsi="方正小标宋_GBK" w:cs="方正小标宋_GBK" w:hint="eastAsia"/>
          <w:b w:val="0"/>
          <w:bCs w:val="0"/>
          <w:color w:val="000000" w:themeColor="text1"/>
          <w:sz w:val="40"/>
          <w:szCs w:val="40"/>
        </w:rPr>
        <w:lastRenderedPageBreak/>
        <w:t>指导思想、基本原则与规划目标</w:t>
      </w:r>
      <w:bookmarkEnd w:id="65"/>
      <w:bookmarkEnd w:id="66"/>
      <w:bookmarkEnd w:id="67"/>
    </w:p>
    <w:p w14:paraId="3793049E" w14:textId="77777777" w:rsidR="00364007" w:rsidRDefault="00364007">
      <w:pPr>
        <w:pStyle w:val="1"/>
        <w:numPr>
          <w:ilvl w:val="255"/>
          <w:numId w:val="0"/>
        </w:numPr>
        <w:spacing w:line="400" w:lineRule="exact"/>
        <w:rPr>
          <w:rFonts w:ascii="方正小标宋_GBK" w:eastAsia="方正小标宋_GBK" w:hAnsi="方正小标宋_GBK" w:cs="方正小标宋_GBK"/>
          <w:b w:val="0"/>
          <w:bCs w:val="0"/>
          <w:color w:val="000000" w:themeColor="text1"/>
          <w:sz w:val="40"/>
          <w:szCs w:val="40"/>
        </w:rPr>
      </w:pPr>
    </w:p>
    <w:p w14:paraId="1E24F76B" w14:textId="77777777" w:rsidR="00364007" w:rsidRDefault="00BB68C0">
      <w:pPr>
        <w:pStyle w:val="2"/>
        <w:spacing w:before="0" w:after="0" w:line="600" w:lineRule="exact"/>
        <w:ind w:firstLineChars="200" w:firstLine="640"/>
        <w:rPr>
          <w:rFonts w:ascii="楷体_GB2312" w:eastAsia="楷体_GB2312" w:hAnsi="楷体_GB2312" w:cs="楷体_GB2312"/>
          <w:b w:val="0"/>
          <w:bCs w:val="0"/>
          <w:color w:val="000000" w:themeColor="text1"/>
        </w:rPr>
      </w:pPr>
      <w:bookmarkStart w:id="68" w:name="_Toc28679"/>
      <w:bookmarkStart w:id="69" w:name="_Toc32616"/>
      <w:r>
        <w:rPr>
          <w:rFonts w:ascii="楷体_GB2312" w:eastAsia="楷体_GB2312" w:hAnsi="楷体_GB2312" w:cs="楷体_GB2312" w:hint="eastAsia"/>
          <w:b w:val="0"/>
          <w:bCs w:val="0"/>
          <w:color w:val="000000" w:themeColor="text1"/>
        </w:rPr>
        <w:t>（一）指导思想</w:t>
      </w:r>
      <w:bookmarkEnd w:id="68"/>
      <w:bookmarkEnd w:id="69"/>
    </w:p>
    <w:p w14:paraId="0B348B6E" w14:textId="77777777" w:rsidR="00364007" w:rsidRDefault="00BB68C0">
      <w:pPr>
        <w:spacing w:line="600" w:lineRule="exact"/>
        <w:ind w:firstLineChars="200" w:firstLine="640"/>
        <w:rPr>
          <w:rFonts w:ascii="仿宋_GB2312" w:hAnsi="仿宋_GB2312" w:cs="仿宋_GB2312"/>
          <w:color w:val="000000" w:themeColor="text1"/>
          <w:szCs w:val="32"/>
        </w:rPr>
      </w:pPr>
      <w:r>
        <w:rPr>
          <w:rFonts w:ascii="仿宋_GB2312" w:hAnsi="仿宋_GB2312" w:cs="仿宋_GB2312" w:hint="eastAsia"/>
          <w:color w:val="000000" w:themeColor="text1"/>
          <w:szCs w:val="32"/>
        </w:rPr>
        <w:t>以习近平新时代中国特色社会主义思想为指导，深入贯彻习近平生态文明思想，全面贯彻党的十九大和十九届二中、三中、四中、五中、六中全会精神和习近平总书记考察湖南重要讲话指示批示精神，立足新发展阶段、贯彻新发展理念、构建新发展格局，全面落实“三高四新”战略定位和使命任务，按照“系统治理、依法治理、综合治理、源头治理”工作要求，以改善生态环境质量为核心，以防控重金属环境风险为目标，以重点</w:t>
      </w:r>
      <w:proofErr w:type="gramStart"/>
      <w:r>
        <w:rPr>
          <w:rFonts w:ascii="仿宋_GB2312" w:hAnsi="仿宋_GB2312" w:cs="仿宋_GB2312" w:hint="eastAsia"/>
          <w:color w:val="000000" w:themeColor="text1"/>
          <w:szCs w:val="32"/>
        </w:rPr>
        <w:t>重金属污染物减排为</w:t>
      </w:r>
      <w:proofErr w:type="gramEnd"/>
      <w:r>
        <w:rPr>
          <w:rFonts w:ascii="仿宋_GB2312" w:hAnsi="仿宋_GB2312" w:cs="仿宋_GB2312" w:hint="eastAsia"/>
          <w:color w:val="000000" w:themeColor="text1"/>
          <w:szCs w:val="32"/>
        </w:rPr>
        <w:t>抓手，通过“控新治旧、综合防治”工作思路，提升全省重金属污染“防”、“治”、“控”三个方面的能力，全面推动“精准治</w:t>
      </w:r>
      <w:r>
        <w:rPr>
          <w:rFonts w:ascii="仿宋_GB2312" w:hAnsi="仿宋_GB2312" w:cs="仿宋_GB2312" w:hint="eastAsia"/>
          <w:color w:val="000000" w:themeColor="text1"/>
          <w:szCs w:val="32"/>
        </w:rPr>
        <w:t>污、科学治污、依法治污”，有效管控重金属污染，切实维护人民群众身体健康。</w:t>
      </w:r>
    </w:p>
    <w:p w14:paraId="79D5C057" w14:textId="77777777" w:rsidR="00364007" w:rsidRDefault="00BB68C0">
      <w:pPr>
        <w:pStyle w:val="2"/>
        <w:spacing w:before="0" w:after="0" w:line="600" w:lineRule="exact"/>
        <w:ind w:firstLineChars="200" w:firstLine="640"/>
        <w:rPr>
          <w:rFonts w:ascii="楷体_GB2312" w:eastAsia="楷体_GB2312" w:hAnsi="楷体_GB2312" w:cs="楷体_GB2312"/>
          <w:b w:val="0"/>
          <w:bCs w:val="0"/>
          <w:color w:val="000000" w:themeColor="text1"/>
        </w:rPr>
      </w:pPr>
      <w:bookmarkStart w:id="70" w:name="_Toc13747"/>
      <w:bookmarkStart w:id="71" w:name="_Toc10683"/>
      <w:r>
        <w:rPr>
          <w:rFonts w:ascii="楷体_GB2312" w:eastAsia="楷体_GB2312" w:hAnsi="楷体_GB2312" w:cs="楷体_GB2312" w:hint="eastAsia"/>
          <w:b w:val="0"/>
          <w:bCs w:val="0"/>
          <w:color w:val="000000" w:themeColor="text1"/>
        </w:rPr>
        <w:t>（二）基本原则</w:t>
      </w:r>
      <w:bookmarkEnd w:id="70"/>
      <w:bookmarkEnd w:id="71"/>
    </w:p>
    <w:p w14:paraId="1840D174" w14:textId="77777777" w:rsidR="00364007" w:rsidRDefault="00BB68C0">
      <w:pPr>
        <w:pStyle w:val="aa"/>
        <w:adjustRightInd w:val="0"/>
        <w:spacing w:before="0" w:beforeAutospacing="0" w:after="0" w:afterAutospacing="0" w:line="600" w:lineRule="exact"/>
        <w:ind w:firstLineChars="200" w:firstLine="643"/>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b/>
          <w:bCs/>
          <w:color w:val="000000" w:themeColor="text1"/>
          <w:sz w:val="32"/>
          <w:szCs w:val="32"/>
        </w:rPr>
        <w:t>统筹规划、突出重点。</w:t>
      </w:r>
      <w:r>
        <w:rPr>
          <w:rFonts w:ascii="仿宋_GB2312" w:eastAsia="仿宋_GB2312" w:hAnsi="仿宋_GB2312" w:cs="仿宋_GB2312" w:hint="eastAsia"/>
          <w:color w:val="000000" w:themeColor="text1"/>
          <w:sz w:val="32"/>
          <w:szCs w:val="32"/>
        </w:rPr>
        <w:t>结合国家重金属污染治理要求，以把握关键问题、解决主要矛盾为出发点，聚焦重点重金属、重点行业、重点区域、重点流域，分级分类实施重金属污染治理和风险管控，有效推进污染防治工作。</w:t>
      </w:r>
    </w:p>
    <w:p w14:paraId="09B00EC2" w14:textId="77777777" w:rsidR="00364007" w:rsidRDefault="00BB68C0">
      <w:pPr>
        <w:pStyle w:val="aa"/>
        <w:adjustRightInd w:val="0"/>
        <w:spacing w:before="0" w:beforeAutospacing="0" w:after="0" w:afterAutospacing="0" w:line="600" w:lineRule="exact"/>
        <w:ind w:firstLineChars="200" w:firstLine="643"/>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b/>
          <w:bCs/>
          <w:color w:val="000000" w:themeColor="text1"/>
          <w:sz w:val="32"/>
          <w:szCs w:val="32"/>
        </w:rPr>
        <w:t>系统思维、精准治污。</w:t>
      </w:r>
      <w:r>
        <w:rPr>
          <w:rFonts w:ascii="仿宋_GB2312" w:eastAsia="仿宋_GB2312" w:hAnsi="仿宋_GB2312" w:cs="仿宋_GB2312" w:hint="eastAsia"/>
          <w:color w:val="000000" w:themeColor="text1"/>
          <w:sz w:val="32"/>
          <w:szCs w:val="32"/>
        </w:rPr>
        <w:t>系统分析省内重金属污染背景、工作基础及瓶颈问题，按照“产业结构调整、行业转型升级、污染深度治理、环境风险防范”等工作路线，全过程把控重</w:t>
      </w:r>
      <w:r>
        <w:rPr>
          <w:rFonts w:ascii="仿宋_GB2312" w:eastAsia="仿宋_GB2312" w:hAnsi="仿宋_GB2312" w:cs="仿宋_GB2312" w:hint="eastAsia"/>
          <w:color w:val="000000" w:themeColor="text1"/>
          <w:sz w:val="32"/>
          <w:szCs w:val="32"/>
        </w:rPr>
        <w:lastRenderedPageBreak/>
        <w:t>金属污染途径，科技引领、精准管控、系统治污，切实改善生态环境质量。</w:t>
      </w:r>
    </w:p>
    <w:p w14:paraId="4232E41F" w14:textId="77777777" w:rsidR="00364007" w:rsidRDefault="00BB68C0">
      <w:pPr>
        <w:pStyle w:val="aa"/>
        <w:adjustRightInd w:val="0"/>
        <w:spacing w:before="0" w:beforeAutospacing="0" w:after="0" w:afterAutospacing="0" w:line="600" w:lineRule="exact"/>
        <w:ind w:firstLineChars="200" w:firstLine="643"/>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b/>
          <w:bCs/>
          <w:color w:val="000000" w:themeColor="text1"/>
          <w:sz w:val="32"/>
          <w:szCs w:val="32"/>
        </w:rPr>
        <w:t>明晰职责、合力管控。</w:t>
      </w:r>
      <w:r>
        <w:rPr>
          <w:rFonts w:ascii="仿宋_GB2312" w:eastAsia="仿宋_GB2312" w:hAnsi="仿宋_GB2312" w:cs="仿宋_GB2312" w:hint="eastAsia"/>
          <w:color w:val="000000" w:themeColor="text1"/>
          <w:sz w:val="32"/>
          <w:szCs w:val="32"/>
        </w:rPr>
        <w:t>加强部门协调联动，细化分解工作任务，全面落实部门责任，压实企业主体责任，深化源头管控、严格监管执法，有效打通重金属污染</w:t>
      </w:r>
      <w:proofErr w:type="gramStart"/>
      <w:r>
        <w:rPr>
          <w:rFonts w:ascii="仿宋_GB2312" w:eastAsia="仿宋_GB2312" w:hAnsi="仿宋_GB2312" w:cs="仿宋_GB2312" w:hint="eastAsia"/>
          <w:color w:val="000000" w:themeColor="text1"/>
          <w:sz w:val="32"/>
          <w:szCs w:val="32"/>
        </w:rPr>
        <w:t>防治全</w:t>
      </w:r>
      <w:proofErr w:type="gramEnd"/>
      <w:r>
        <w:rPr>
          <w:rFonts w:ascii="仿宋_GB2312" w:eastAsia="仿宋_GB2312" w:hAnsi="仿宋_GB2312" w:cs="仿宋_GB2312" w:hint="eastAsia"/>
          <w:color w:val="000000" w:themeColor="text1"/>
          <w:sz w:val="32"/>
          <w:szCs w:val="32"/>
        </w:rPr>
        <w:t>过程链条</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形成重金属污染风险管控长效机制。</w:t>
      </w:r>
    </w:p>
    <w:p w14:paraId="35664338" w14:textId="77777777" w:rsidR="00364007" w:rsidRDefault="00BB68C0">
      <w:pPr>
        <w:pStyle w:val="2"/>
        <w:spacing w:before="0" w:after="0" w:line="600" w:lineRule="exact"/>
        <w:ind w:firstLineChars="200" w:firstLine="640"/>
        <w:rPr>
          <w:rFonts w:ascii="楷体_GB2312" w:eastAsia="楷体_GB2312" w:hAnsi="楷体_GB2312" w:cs="楷体_GB2312"/>
          <w:b w:val="0"/>
          <w:bCs w:val="0"/>
          <w:color w:val="000000" w:themeColor="text1"/>
        </w:rPr>
      </w:pPr>
      <w:bookmarkStart w:id="72" w:name="_Toc13875"/>
      <w:bookmarkStart w:id="73" w:name="_Toc10322"/>
      <w:r>
        <w:rPr>
          <w:rFonts w:ascii="楷体_GB2312" w:eastAsia="楷体_GB2312" w:hAnsi="楷体_GB2312" w:cs="楷体_GB2312" w:hint="eastAsia"/>
          <w:b w:val="0"/>
          <w:bCs w:val="0"/>
          <w:color w:val="000000" w:themeColor="text1"/>
        </w:rPr>
        <w:t>（三）规划范围</w:t>
      </w:r>
      <w:bookmarkEnd w:id="72"/>
      <w:bookmarkEnd w:id="73"/>
    </w:p>
    <w:p w14:paraId="2F2D7989" w14:textId="77777777" w:rsidR="00364007" w:rsidRDefault="00BB68C0">
      <w:pPr>
        <w:pStyle w:val="aa"/>
        <w:adjustRightInd w:val="0"/>
        <w:spacing w:before="0" w:beforeAutospacing="0" w:after="0" w:afterAutospacing="0" w:line="60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本次规划范围为湖南省全域。</w:t>
      </w:r>
    </w:p>
    <w:p w14:paraId="7E9C4D77" w14:textId="77777777" w:rsidR="00364007" w:rsidRDefault="00BB68C0">
      <w:pPr>
        <w:pStyle w:val="aa"/>
        <w:adjustRightInd w:val="0"/>
        <w:spacing w:before="0" w:beforeAutospacing="0" w:after="0" w:afterAutospacing="0" w:line="600" w:lineRule="exact"/>
        <w:ind w:firstLineChars="200" w:firstLine="643"/>
        <w:jc w:val="both"/>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
          <w:bCs/>
          <w:color w:val="000000" w:themeColor="text1"/>
          <w:sz w:val="32"/>
          <w:szCs w:val="32"/>
        </w:rPr>
        <w:t>1</w:t>
      </w:r>
      <w:r>
        <w:rPr>
          <w:rFonts w:ascii="仿宋_GB2312" w:eastAsia="仿宋_GB2312" w:hAnsi="仿宋_GB2312" w:cs="仿宋_GB2312" w:hint="eastAsia"/>
          <w:b/>
          <w:bCs/>
          <w:color w:val="000000" w:themeColor="text1"/>
          <w:sz w:val="32"/>
          <w:szCs w:val="32"/>
        </w:rPr>
        <w:t>、重点行业</w:t>
      </w:r>
    </w:p>
    <w:p w14:paraId="4D54C01F" w14:textId="77777777" w:rsidR="00364007" w:rsidRDefault="00BB68C0">
      <w:pPr>
        <w:pStyle w:val="aa"/>
        <w:adjustRightInd w:val="0"/>
        <w:spacing w:before="0" w:beforeAutospacing="0" w:after="0" w:afterAutospacing="0" w:line="60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国家重点行业：重有色金属矿采选业（铜、铅锌、镍钴、锡、锑和汞矿采选业），重有色金属冶炼业（铜、铅锌、镍钴、锡、锑和汞冶炼），铅蓄电池制造业，电镀行业，化学原料及化学制品制造业（电石法</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聚</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氯乙烯制造、铬盐制造、以工业固废为原料的锌无机化合物工业），皮革鞣制加工业等</w:t>
      </w:r>
      <w:r>
        <w:rPr>
          <w:rFonts w:ascii="仿宋_GB2312" w:eastAsia="仿宋_GB2312" w:hAnsi="仿宋_GB2312" w:cs="仿宋_GB2312" w:hint="eastAsia"/>
          <w:color w:val="000000" w:themeColor="text1"/>
          <w:sz w:val="32"/>
          <w:szCs w:val="32"/>
        </w:rPr>
        <w:t>6</w:t>
      </w:r>
      <w:r>
        <w:rPr>
          <w:rFonts w:ascii="仿宋_GB2312" w:eastAsia="仿宋_GB2312" w:hAnsi="仿宋_GB2312" w:cs="仿宋_GB2312" w:hint="eastAsia"/>
          <w:color w:val="000000" w:themeColor="text1"/>
          <w:sz w:val="32"/>
          <w:szCs w:val="32"/>
        </w:rPr>
        <w:t>个行业；</w:t>
      </w:r>
    </w:p>
    <w:p w14:paraId="475B42B2" w14:textId="77777777" w:rsidR="00364007" w:rsidRDefault="00BB68C0">
      <w:pPr>
        <w:pStyle w:val="aa"/>
        <w:adjustRightInd w:val="0"/>
        <w:spacing w:before="0" w:beforeAutospacing="0" w:after="0" w:afterAutospacing="0" w:line="60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省级重点行业：黑色金属冶炼、电解锰行业、电子设备拆解等行业，不列入国家重点重金属总量减排管控行业。</w:t>
      </w:r>
    </w:p>
    <w:p w14:paraId="131A93EA" w14:textId="77777777" w:rsidR="00364007" w:rsidRDefault="00BB68C0">
      <w:pPr>
        <w:pStyle w:val="aa"/>
        <w:adjustRightInd w:val="0"/>
        <w:spacing w:before="0" w:beforeAutospacing="0" w:after="0" w:afterAutospacing="0" w:line="600" w:lineRule="exact"/>
        <w:ind w:firstLineChars="200" w:firstLine="643"/>
        <w:jc w:val="both"/>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
          <w:bCs/>
          <w:color w:val="000000" w:themeColor="text1"/>
          <w:sz w:val="32"/>
          <w:szCs w:val="32"/>
        </w:rPr>
        <w:t>2</w:t>
      </w:r>
      <w:r>
        <w:rPr>
          <w:rFonts w:ascii="仿宋_GB2312" w:eastAsia="仿宋_GB2312" w:hAnsi="仿宋_GB2312" w:cs="仿宋_GB2312" w:hint="eastAsia"/>
          <w:b/>
          <w:bCs/>
          <w:color w:val="000000" w:themeColor="text1"/>
          <w:sz w:val="32"/>
          <w:szCs w:val="32"/>
        </w:rPr>
        <w:t>、重点污染物</w:t>
      </w:r>
    </w:p>
    <w:p w14:paraId="7DA92509" w14:textId="77777777" w:rsidR="00364007" w:rsidRDefault="00BB68C0">
      <w:pPr>
        <w:pStyle w:val="aa"/>
        <w:adjustRightInd w:val="0"/>
        <w:spacing w:before="0" w:beforeAutospacing="0" w:after="0" w:afterAutospacing="0" w:line="60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国家重点重金属污染物：铅、汞、镉、铬、砷、铊和</w:t>
      </w:r>
      <w:proofErr w:type="gramStart"/>
      <w:r>
        <w:rPr>
          <w:rFonts w:ascii="仿宋_GB2312" w:eastAsia="仿宋_GB2312" w:hAnsi="仿宋_GB2312" w:cs="仿宋_GB2312" w:hint="eastAsia"/>
          <w:color w:val="000000" w:themeColor="text1"/>
          <w:sz w:val="32"/>
          <w:szCs w:val="32"/>
        </w:rPr>
        <w:t>锑，</w:t>
      </w:r>
      <w:proofErr w:type="gramEnd"/>
      <w:r>
        <w:rPr>
          <w:rFonts w:ascii="仿宋_GB2312" w:eastAsia="仿宋_GB2312" w:hAnsi="仿宋_GB2312" w:cs="仿宋_GB2312" w:hint="eastAsia"/>
          <w:color w:val="000000" w:themeColor="text1"/>
          <w:sz w:val="32"/>
          <w:szCs w:val="32"/>
        </w:rPr>
        <w:t>并对铅、汞、镉、铬和</w:t>
      </w:r>
      <w:proofErr w:type="gramStart"/>
      <w:r>
        <w:rPr>
          <w:rFonts w:ascii="仿宋_GB2312" w:eastAsia="仿宋_GB2312" w:hAnsi="仿宋_GB2312" w:cs="仿宋_GB2312" w:hint="eastAsia"/>
          <w:color w:val="000000" w:themeColor="text1"/>
          <w:sz w:val="32"/>
          <w:szCs w:val="32"/>
        </w:rPr>
        <w:t>砷五种</w:t>
      </w:r>
      <w:proofErr w:type="gramEnd"/>
      <w:r>
        <w:rPr>
          <w:rFonts w:ascii="仿宋_GB2312" w:eastAsia="仿宋_GB2312" w:hAnsi="仿宋_GB2312" w:cs="仿宋_GB2312" w:hint="eastAsia"/>
          <w:color w:val="000000" w:themeColor="text1"/>
          <w:sz w:val="32"/>
          <w:szCs w:val="32"/>
        </w:rPr>
        <w:t>重点重金属污染物排放量实施总量控制；</w:t>
      </w:r>
    </w:p>
    <w:p w14:paraId="5CFED0D7" w14:textId="77777777" w:rsidR="00364007" w:rsidRDefault="00BB68C0">
      <w:pPr>
        <w:pStyle w:val="aa"/>
        <w:adjustRightInd w:val="0"/>
        <w:spacing w:before="0" w:beforeAutospacing="0" w:after="0" w:afterAutospacing="0" w:line="60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省级重点重金属因子：锰、镍。</w:t>
      </w:r>
    </w:p>
    <w:p w14:paraId="369EAAA3" w14:textId="77777777" w:rsidR="00364007" w:rsidRDefault="00BB68C0">
      <w:pPr>
        <w:pStyle w:val="aa"/>
        <w:adjustRightInd w:val="0"/>
        <w:spacing w:before="0" w:beforeAutospacing="0" w:after="0" w:afterAutospacing="0" w:line="600" w:lineRule="exact"/>
        <w:ind w:firstLineChars="200" w:firstLine="643"/>
        <w:jc w:val="both"/>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
          <w:bCs/>
          <w:color w:val="000000" w:themeColor="text1"/>
          <w:sz w:val="32"/>
          <w:szCs w:val="32"/>
        </w:rPr>
        <w:t>3</w:t>
      </w:r>
      <w:r>
        <w:rPr>
          <w:rFonts w:ascii="仿宋_GB2312" w:eastAsia="仿宋_GB2312" w:hAnsi="仿宋_GB2312" w:cs="仿宋_GB2312" w:hint="eastAsia"/>
          <w:b/>
          <w:bCs/>
          <w:color w:val="000000" w:themeColor="text1"/>
          <w:sz w:val="32"/>
          <w:szCs w:val="32"/>
        </w:rPr>
        <w:t>、重点区域</w:t>
      </w:r>
    </w:p>
    <w:p w14:paraId="00050397" w14:textId="77777777" w:rsidR="00364007" w:rsidRDefault="00BB68C0">
      <w:pPr>
        <w:pStyle w:val="aa"/>
        <w:adjustRightInd w:val="0"/>
        <w:spacing w:before="0" w:beforeAutospacing="0" w:after="0" w:afterAutospacing="0" w:line="60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lastRenderedPageBreak/>
        <w:t>以我省矿产资源开发活动集中区域、受污染耕地面积较大区域和执行重金属污染</w:t>
      </w:r>
      <w:proofErr w:type="gramStart"/>
      <w:r>
        <w:rPr>
          <w:rFonts w:ascii="仿宋_GB2312" w:eastAsia="仿宋_GB2312" w:hAnsi="仿宋_GB2312" w:cs="仿宋_GB2312" w:hint="eastAsia"/>
          <w:color w:val="000000" w:themeColor="text1"/>
          <w:sz w:val="32"/>
          <w:szCs w:val="32"/>
        </w:rPr>
        <w:t>物特别</w:t>
      </w:r>
      <w:proofErr w:type="gramEnd"/>
      <w:r>
        <w:rPr>
          <w:rFonts w:ascii="仿宋_GB2312" w:eastAsia="仿宋_GB2312" w:hAnsi="仿宋_GB2312" w:cs="仿宋_GB2312" w:hint="eastAsia"/>
          <w:color w:val="000000" w:themeColor="text1"/>
          <w:sz w:val="32"/>
          <w:szCs w:val="32"/>
        </w:rPr>
        <w:t>排放限值等区域为重点，主要包括：</w:t>
      </w:r>
    </w:p>
    <w:p w14:paraId="5B675932" w14:textId="77777777" w:rsidR="00364007" w:rsidRDefault="00BB68C0">
      <w:pPr>
        <w:pStyle w:val="aa"/>
        <w:adjustRightInd w:val="0"/>
        <w:spacing w:before="0" w:beforeAutospacing="0" w:after="0" w:afterAutospacing="0" w:line="60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国家重点区域：湘西土家族苗族自治州花垣县，衡阳市常宁市，岳阳市汨罗市，郴州市资兴市、桂阳县、永兴县，娄底市冷水江市；</w:t>
      </w:r>
    </w:p>
    <w:p w14:paraId="26D5CCDA" w14:textId="77777777" w:rsidR="00364007" w:rsidRDefault="00BB68C0">
      <w:pPr>
        <w:pStyle w:val="aa"/>
        <w:adjustRightInd w:val="0"/>
        <w:spacing w:before="0" w:beforeAutospacing="0" w:after="0" w:afterAutospacing="0" w:line="60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省级重点区域：郴州临武县，邵阳新邵、邵东及新宁地区，益阳桃江安化地区，永州东安县，张家界慈利县等区域。</w:t>
      </w:r>
    </w:p>
    <w:p w14:paraId="732087EE" w14:textId="77777777" w:rsidR="00364007" w:rsidRDefault="00BB68C0">
      <w:pPr>
        <w:pStyle w:val="aa"/>
        <w:numPr>
          <w:ilvl w:val="0"/>
          <w:numId w:val="3"/>
        </w:numPr>
        <w:adjustRightInd w:val="0"/>
        <w:spacing w:before="0" w:beforeAutospacing="0" w:after="0" w:afterAutospacing="0" w:line="600" w:lineRule="exact"/>
        <w:ind w:firstLineChars="200" w:firstLine="643"/>
        <w:jc w:val="both"/>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
          <w:bCs/>
          <w:color w:val="000000" w:themeColor="text1"/>
          <w:sz w:val="32"/>
          <w:szCs w:val="32"/>
        </w:rPr>
        <w:t>重点流域</w:t>
      </w:r>
    </w:p>
    <w:p w14:paraId="420BB344" w14:textId="77777777" w:rsidR="00364007" w:rsidRDefault="00BB68C0">
      <w:pPr>
        <w:pStyle w:val="aa"/>
        <w:adjustRightInd w:val="0"/>
        <w:spacing w:before="0" w:beforeAutospacing="0" w:after="0" w:afterAutospacing="0" w:line="60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重金属管</w:t>
      </w:r>
      <w:proofErr w:type="gramStart"/>
      <w:r>
        <w:rPr>
          <w:rFonts w:ascii="仿宋_GB2312" w:eastAsia="仿宋_GB2312" w:hAnsi="仿宋_GB2312" w:cs="仿宋_GB2312" w:hint="eastAsia"/>
          <w:color w:val="000000" w:themeColor="text1"/>
          <w:sz w:val="32"/>
          <w:szCs w:val="32"/>
        </w:rPr>
        <w:t>控重</w:t>
      </w:r>
      <w:r>
        <w:rPr>
          <w:rFonts w:ascii="仿宋_GB2312" w:eastAsia="仿宋_GB2312" w:hAnsi="仿宋_GB2312" w:cs="仿宋_GB2312" w:hint="eastAsia"/>
          <w:color w:val="000000" w:themeColor="text1"/>
          <w:sz w:val="32"/>
          <w:szCs w:val="32"/>
        </w:rPr>
        <w:t>点</w:t>
      </w:r>
      <w:proofErr w:type="gramEnd"/>
      <w:r>
        <w:rPr>
          <w:rFonts w:ascii="仿宋_GB2312" w:eastAsia="仿宋_GB2312" w:hAnsi="仿宋_GB2312" w:cs="仿宋_GB2312" w:hint="eastAsia"/>
          <w:color w:val="000000" w:themeColor="text1"/>
          <w:sz w:val="32"/>
          <w:szCs w:val="32"/>
        </w:rPr>
        <w:t>流域为湘江流域和</w:t>
      </w:r>
      <w:proofErr w:type="gramStart"/>
      <w:r>
        <w:rPr>
          <w:rFonts w:ascii="仿宋_GB2312" w:eastAsia="仿宋_GB2312" w:hAnsi="仿宋_GB2312" w:cs="仿宋_GB2312" w:hint="eastAsia"/>
          <w:color w:val="000000" w:themeColor="text1"/>
          <w:sz w:val="32"/>
          <w:szCs w:val="32"/>
        </w:rPr>
        <w:t>资江</w:t>
      </w:r>
      <w:proofErr w:type="gramEnd"/>
      <w:r>
        <w:rPr>
          <w:rFonts w:ascii="仿宋_GB2312" w:eastAsia="仿宋_GB2312" w:hAnsi="仿宋_GB2312" w:cs="仿宋_GB2312" w:hint="eastAsia"/>
          <w:color w:val="000000" w:themeColor="text1"/>
          <w:sz w:val="32"/>
          <w:szCs w:val="32"/>
        </w:rPr>
        <w:t>流域，其中湘江流域重点关注</w:t>
      </w:r>
      <w:proofErr w:type="gramStart"/>
      <w:r>
        <w:rPr>
          <w:rFonts w:ascii="仿宋_GB2312" w:eastAsia="仿宋_GB2312" w:hAnsi="仿宋_GB2312" w:cs="仿宋_GB2312" w:hint="eastAsia"/>
          <w:color w:val="000000" w:themeColor="text1"/>
          <w:sz w:val="32"/>
          <w:szCs w:val="32"/>
        </w:rPr>
        <w:t>铊</w:t>
      </w:r>
      <w:proofErr w:type="gramEnd"/>
      <w:r>
        <w:rPr>
          <w:rFonts w:ascii="仿宋_GB2312" w:eastAsia="仿宋_GB2312" w:hAnsi="仿宋_GB2312" w:cs="仿宋_GB2312" w:hint="eastAsia"/>
          <w:color w:val="000000" w:themeColor="text1"/>
          <w:sz w:val="32"/>
          <w:szCs w:val="32"/>
        </w:rPr>
        <w:t>污染风险，资江流域重点关注</w:t>
      </w:r>
      <w:proofErr w:type="gramStart"/>
      <w:r>
        <w:rPr>
          <w:rFonts w:ascii="仿宋_GB2312" w:eastAsia="仿宋_GB2312" w:hAnsi="仿宋_GB2312" w:cs="仿宋_GB2312" w:hint="eastAsia"/>
          <w:color w:val="000000" w:themeColor="text1"/>
          <w:sz w:val="32"/>
          <w:szCs w:val="32"/>
        </w:rPr>
        <w:t>锑</w:t>
      </w:r>
      <w:proofErr w:type="gramEnd"/>
      <w:r>
        <w:rPr>
          <w:rFonts w:ascii="仿宋_GB2312" w:eastAsia="仿宋_GB2312" w:hAnsi="仿宋_GB2312" w:cs="仿宋_GB2312" w:hint="eastAsia"/>
          <w:color w:val="000000" w:themeColor="text1"/>
          <w:sz w:val="32"/>
          <w:szCs w:val="32"/>
        </w:rPr>
        <w:t>污染风险。</w:t>
      </w:r>
    </w:p>
    <w:p w14:paraId="55E910A4" w14:textId="77777777" w:rsidR="00364007" w:rsidRDefault="00BB68C0">
      <w:pPr>
        <w:pStyle w:val="aa"/>
        <w:numPr>
          <w:ilvl w:val="0"/>
          <w:numId w:val="3"/>
        </w:numPr>
        <w:adjustRightInd w:val="0"/>
        <w:spacing w:before="0" w:beforeAutospacing="0" w:after="0" w:afterAutospacing="0" w:line="600" w:lineRule="exact"/>
        <w:ind w:firstLineChars="200" w:firstLine="643"/>
        <w:jc w:val="both"/>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
          <w:bCs/>
          <w:color w:val="000000" w:themeColor="text1"/>
          <w:sz w:val="32"/>
          <w:szCs w:val="32"/>
        </w:rPr>
        <w:t>重点项目</w:t>
      </w:r>
    </w:p>
    <w:p w14:paraId="693054B8" w14:textId="77777777" w:rsidR="00364007" w:rsidRDefault="00BB68C0">
      <w:pPr>
        <w:pStyle w:val="aa"/>
        <w:adjustRightInd w:val="0"/>
        <w:spacing w:before="0" w:beforeAutospacing="0" w:after="0" w:afterAutospacing="0" w:line="60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重点项目以实现重金属污染减排、生态环境质量改善为目标导向，主要包括源头管控项目、污染治理项目、重金属环境监管能力建设项目、科技研发项目。</w:t>
      </w:r>
    </w:p>
    <w:p w14:paraId="7E2EFB52" w14:textId="77777777" w:rsidR="00364007" w:rsidRDefault="00BB68C0">
      <w:pPr>
        <w:pStyle w:val="2"/>
        <w:spacing w:before="0" w:after="0" w:line="600" w:lineRule="exact"/>
        <w:ind w:firstLineChars="200" w:firstLine="640"/>
        <w:rPr>
          <w:rFonts w:ascii="楷体_GB2312" w:eastAsia="楷体_GB2312" w:hAnsi="楷体_GB2312" w:cs="楷体_GB2312"/>
          <w:b w:val="0"/>
          <w:bCs w:val="0"/>
          <w:color w:val="000000" w:themeColor="text1"/>
        </w:rPr>
      </w:pPr>
      <w:bookmarkStart w:id="74" w:name="_Toc25792"/>
      <w:bookmarkStart w:id="75" w:name="_Toc994"/>
      <w:r>
        <w:rPr>
          <w:rFonts w:ascii="楷体_GB2312" w:eastAsia="楷体_GB2312" w:hAnsi="楷体_GB2312" w:cs="楷体_GB2312" w:hint="eastAsia"/>
          <w:b w:val="0"/>
          <w:bCs w:val="0"/>
          <w:color w:val="000000" w:themeColor="text1"/>
        </w:rPr>
        <w:t>（四）规划时限</w:t>
      </w:r>
      <w:bookmarkEnd w:id="74"/>
      <w:bookmarkEnd w:id="75"/>
    </w:p>
    <w:p w14:paraId="6B6C68E1" w14:textId="77777777" w:rsidR="00364007" w:rsidRDefault="00BB68C0">
      <w:pPr>
        <w:pStyle w:val="aa"/>
        <w:adjustRightInd w:val="0"/>
        <w:spacing w:before="0" w:beforeAutospacing="0" w:after="0" w:afterAutospacing="0" w:line="60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本规划以</w:t>
      </w:r>
      <w:r>
        <w:rPr>
          <w:rFonts w:ascii="仿宋_GB2312" w:eastAsia="仿宋_GB2312" w:hAnsi="仿宋_GB2312" w:cs="仿宋_GB2312" w:hint="eastAsia"/>
          <w:color w:val="000000" w:themeColor="text1"/>
          <w:sz w:val="32"/>
          <w:szCs w:val="32"/>
        </w:rPr>
        <w:t>2020</w:t>
      </w:r>
      <w:r>
        <w:rPr>
          <w:rFonts w:ascii="仿宋_GB2312" w:eastAsia="仿宋_GB2312" w:hAnsi="仿宋_GB2312" w:cs="仿宋_GB2312" w:hint="eastAsia"/>
          <w:color w:val="000000" w:themeColor="text1"/>
          <w:sz w:val="32"/>
          <w:szCs w:val="32"/>
        </w:rPr>
        <w:t>年为基准年，规划时间为</w:t>
      </w:r>
      <w:r>
        <w:rPr>
          <w:rFonts w:ascii="仿宋_GB2312" w:eastAsia="仿宋_GB2312" w:hAnsi="仿宋_GB2312" w:cs="仿宋_GB2312" w:hint="eastAsia"/>
          <w:color w:val="000000" w:themeColor="text1"/>
          <w:sz w:val="32"/>
          <w:szCs w:val="32"/>
        </w:rPr>
        <w:t>2021</w:t>
      </w:r>
      <w:r>
        <w:rPr>
          <w:rFonts w:ascii="仿宋_GB2312" w:eastAsia="仿宋_GB2312" w:hAnsi="仿宋_GB2312" w:cs="仿宋_GB2312" w:hint="eastAsia"/>
          <w:color w:val="000000" w:themeColor="text1"/>
          <w:sz w:val="32"/>
          <w:szCs w:val="32"/>
        </w:rPr>
        <w:t>年至</w:t>
      </w:r>
      <w:r>
        <w:rPr>
          <w:rFonts w:ascii="仿宋_GB2312" w:eastAsia="仿宋_GB2312" w:hAnsi="仿宋_GB2312" w:cs="仿宋_GB2312" w:hint="eastAsia"/>
          <w:color w:val="000000" w:themeColor="text1"/>
          <w:sz w:val="32"/>
          <w:szCs w:val="32"/>
        </w:rPr>
        <w:t>2025</w:t>
      </w:r>
      <w:r>
        <w:rPr>
          <w:rFonts w:ascii="仿宋_GB2312" w:eastAsia="仿宋_GB2312" w:hAnsi="仿宋_GB2312" w:cs="仿宋_GB2312" w:hint="eastAsia"/>
          <w:color w:val="000000" w:themeColor="text1"/>
          <w:sz w:val="32"/>
          <w:szCs w:val="32"/>
        </w:rPr>
        <w:t>年。</w:t>
      </w:r>
    </w:p>
    <w:p w14:paraId="390075C0" w14:textId="77777777" w:rsidR="00364007" w:rsidRDefault="00BB68C0">
      <w:pPr>
        <w:pStyle w:val="2"/>
        <w:spacing w:before="0" w:after="0" w:line="600" w:lineRule="exact"/>
        <w:ind w:firstLineChars="200" w:firstLine="640"/>
        <w:rPr>
          <w:rFonts w:ascii="楷体_GB2312" w:eastAsia="楷体_GB2312" w:hAnsi="楷体_GB2312" w:cs="楷体_GB2312"/>
          <w:b w:val="0"/>
          <w:bCs w:val="0"/>
          <w:color w:val="000000" w:themeColor="text1"/>
        </w:rPr>
      </w:pPr>
      <w:bookmarkStart w:id="76" w:name="_Toc7143"/>
      <w:bookmarkStart w:id="77" w:name="_Toc14943"/>
      <w:r>
        <w:rPr>
          <w:rFonts w:ascii="楷体_GB2312" w:eastAsia="楷体_GB2312" w:hAnsi="楷体_GB2312" w:cs="楷体_GB2312" w:hint="eastAsia"/>
          <w:b w:val="0"/>
          <w:bCs w:val="0"/>
          <w:color w:val="000000" w:themeColor="text1"/>
        </w:rPr>
        <w:t>（五）规划目标</w:t>
      </w:r>
      <w:bookmarkEnd w:id="76"/>
      <w:bookmarkEnd w:id="77"/>
    </w:p>
    <w:p w14:paraId="61B223E2" w14:textId="77777777" w:rsidR="00364007" w:rsidRDefault="00BB68C0">
      <w:pPr>
        <w:pStyle w:val="aa"/>
        <w:adjustRightInd w:val="0"/>
        <w:spacing w:before="0" w:beforeAutospacing="0" w:after="0" w:afterAutospacing="0" w:line="600" w:lineRule="exact"/>
        <w:ind w:firstLineChars="200" w:firstLine="643"/>
        <w:jc w:val="both"/>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
          <w:bCs/>
          <w:color w:val="000000" w:themeColor="text1"/>
          <w:sz w:val="32"/>
          <w:szCs w:val="32"/>
        </w:rPr>
        <w:t>1</w:t>
      </w:r>
      <w:r>
        <w:rPr>
          <w:rFonts w:ascii="仿宋_GB2312" w:eastAsia="仿宋_GB2312" w:hAnsi="仿宋_GB2312" w:cs="仿宋_GB2312" w:hint="eastAsia"/>
          <w:b/>
          <w:bCs/>
          <w:color w:val="000000" w:themeColor="text1"/>
          <w:sz w:val="32"/>
          <w:szCs w:val="32"/>
        </w:rPr>
        <w:t>、总体目标指标</w:t>
      </w:r>
    </w:p>
    <w:p w14:paraId="0A178CD7" w14:textId="77777777" w:rsidR="00364007" w:rsidRDefault="00BB68C0">
      <w:pPr>
        <w:pStyle w:val="aa"/>
        <w:adjustRightInd w:val="0"/>
        <w:spacing w:before="0" w:beforeAutospacing="0" w:after="0" w:afterAutospacing="0" w:line="60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到</w:t>
      </w:r>
      <w:r>
        <w:rPr>
          <w:rFonts w:ascii="仿宋_GB2312" w:eastAsia="仿宋_GB2312" w:hAnsi="仿宋_GB2312" w:cs="仿宋_GB2312" w:hint="eastAsia"/>
          <w:color w:val="000000" w:themeColor="text1"/>
          <w:sz w:val="32"/>
          <w:szCs w:val="32"/>
        </w:rPr>
        <w:t>2025</w:t>
      </w:r>
      <w:r>
        <w:rPr>
          <w:rFonts w:ascii="仿宋_GB2312" w:eastAsia="仿宋_GB2312" w:hAnsi="仿宋_GB2312" w:cs="仿宋_GB2312" w:hint="eastAsia"/>
          <w:color w:val="000000" w:themeColor="text1"/>
          <w:sz w:val="32"/>
          <w:szCs w:val="32"/>
        </w:rPr>
        <w:t>年底，以重金属遗留废渣和</w:t>
      </w:r>
      <w:proofErr w:type="gramStart"/>
      <w:r>
        <w:rPr>
          <w:rFonts w:ascii="仿宋_GB2312" w:eastAsia="仿宋_GB2312" w:hAnsi="仿宋_GB2312" w:cs="仿宋_GB2312" w:hint="eastAsia"/>
          <w:color w:val="000000" w:themeColor="text1"/>
          <w:sz w:val="32"/>
          <w:szCs w:val="32"/>
        </w:rPr>
        <w:t>涉重</w:t>
      </w:r>
      <w:proofErr w:type="gramEnd"/>
      <w:r>
        <w:rPr>
          <w:rFonts w:ascii="仿宋_GB2312" w:eastAsia="仿宋_GB2312" w:hAnsi="仿宋_GB2312" w:cs="仿宋_GB2312" w:hint="eastAsia"/>
          <w:color w:val="000000" w:themeColor="text1"/>
          <w:sz w:val="32"/>
          <w:szCs w:val="32"/>
        </w:rPr>
        <w:t>企业源头管控为重点，全省涉重金属国家重点行业重点重金属污染物排放量比</w:t>
      </w:r>
      <w:r>
        <w:rPr>
          <w:rFonts w:ascii="仿宋_GB2312" w:eastAsia="仿宋_GB2312" w:hAnsi="仿宋_GB2312" w:cs="仿宋_GB2312" w:hint="eastAsia"/>
          <w:color w:val="000000" w:themeColor="text1"/>
          <w:sz w:val="32"/>
          <w:szCs w:val="32"/>
        </w:rPr>
        <w:t>2020</w:t>
      </w:r>
      <w:r>
        <w:rPr>
          <w:rFonts w:ascii="仿宋_GB2312" w:eastAsia="仿宋_GB2312" w:hAnsi="仿宋_GB2312" w:cs="仿宋_GB2312" w:hint="eastAsia"/>
          <w:color w:val="000000" w:themeColor="text1"/>
          <w:sz w:val="32"/>
          <w:szCs w:val="32"/>
        </w:rPr>
        <w:t>年下降</w:t>
      </w:r>
      <w:r>
        <w:rPr>
          <w:rFonts w:ascii="仿宋_GB2312" w:eastAsia="仿宋_GB2312" w:hAnsi="仿宋_GB2312" w:cs="仿宋_GB2312" w:hint="eastAsia"/>
          <w:color w:val="000000" w:themeColor="text1"/>
          <w:sz w:val="32"/>
          <w:szCs w:val="32"/>
        </w:rPr>
        <w:t>7%</w:t>
      </w:r>
      <w:r>
        <w:rPr>
          <w:rFonts w:ascii="仿宋_GB2312" w:eastAsia="仿宋_GB2312" w:hAnsi="仿宋_GB2312" w:cs="仿宋_GB2312" w:hint="eastAsia"/>
          <w:color w:val="000000" w:themeColor="text1"/>
          <w:sz w:val="32"/>
          <w:szCs w:val="32"/>
        </w:rPr>
        <w:t>，突出历史遗留重金属污染问题得到解</w:t>
      </w:r>
      <w:r>
        <w:rPr>
          <w:rFonts w:ascii="仿宋_GB2312" w:eastAsia="仿宋_GB2312" w:hAnsi="仿宋_GB2312" w:cs="仿宋_GB2312" w:hint="eastAsia"/>
          <w:color w:val="000000" w:themeColor="text1"/>
          <w:sz w:val="32"/>
          <w:szCs w:val="32"/>
        </w:rPr>
        <w:lastRenderedPageBreak/>
        <w:t>决，各流域重金属管控断面重金属因子达标率提升，涉重金属企业环境管理力量逐步加强。具体指标如下：</w:t>
      </w:r>
    </w:p>
    <w:p w14:paraId="4482D19F" w14:textId="77777777" w:rsidR="00364007" w:rsidRDefault="00BB68C0">
      <w:pPr>
        <w:jc w:val="center"/>
        <w:rPr>
          <w:rFonts w:eastAsia="仿宋"/>
          <w:b/>
          <w:bCs/>
          <w:color w:val="000000" w:themeColor="text1"/>
          <w:szCs w:val="32"/>
        </w:rPr>
      </w:pPr>
      <w:r>
        <w:rPr>
          <w:rFonts w:eastAsia="仿宋"/>
          <w:b/>
          <w:bCs/>
          <w:color w:val="000000" w:themeColor="text1"/>
          <w:szCs w:val="32"/>
        </w:rPr>
        <w:t>表</w:t>
      </w:r>
      <w:r>
        <w:rPr>
          <w:rFonts w:eastAsia="仿宋"/>
          <w:b/>
          <w:bCs/>
          <w:color w:val="000000" w:themeColor="text1"/>
          <w:szCs w:val="32"/>
        </w:rPr>
        <w:t xml:space="preserve">1 </w:t>
      </w:r>
      <w:r>
        <w:rPr>
          <w:rFonts w:eastAsia="仿宋"/>
          <w:b/>
          <w:bCs/>
          <w:color w:val="000000" w:themeColor="text1"/>
          <w:szCs w:val="32"/>
        </w:rPr>
        <w:t>湖南省</w:t>
      </w:r>
      <w:r>
        <w:rPr>
          <w:rFonts w:eastAsia="仿宋"/>
          <w:b/>
          <w:bCs/>
          <w:color w:val="000000" w:themeColor="text1"/>
          <w:szCs w:val="32"/>
        </w:rPr>
        <w:t>“</w:t>
      </w:r>
      <w:r>
        <w:rPr>
          <w:rFonts w:eastAsia="仿宋"/>
          <w:b/>
          <w:bCs/>
          <w:color w:val="000000" w:themeColor="text1"/>
          <w:szCs w:val="32"/>
        </w:rPr>
        <w:t>十四五</w:t>
      </w:r>
      <w:r>
        <w:rPr>
          <w:rFonts w:eastAsia="仿宋"/>
          <w:b/>
          <w:bCs/>
          <w:color w:val="000000" w:themeColor="text1"/>
          <w:szCs w:val="32"/>
        </w:rPr>
        <w:t>”</w:t>
      </w:r>
      <w:r>
        <w:rPr>
          <w:rFonts w:eastAsia="仿宋"/>
          <w:b/>
          <w:bCs/>
          <w:color w:val="000000" w:themeColor="text1"/>
          <w:szCs w:val="32"/>
        </w:rPr>
        <w:t>重金属污染防治控制指标体系</w:t>
      </w:r>
    </w:p>
    <w:tbl>
      <w:tblPr>
        <w:tblStyle w:val="ac"/>
        <w:tblW w:w="8519" w:type="dxa"/>
        <w:jc w:val="center"/>
        <w:tblBorders>
          <w:insideH w:val="single" w:sz="6" w:space="0" w:color="auto"/>
          <w:insideV w:val="single" w:sz="6" w:space="0" w:color="auto"/>
        </w:tblBorders>
        <w:tblLayout w:type="fixed"/>
        <w:tblLook w:val="04A0" w:firstRow="1" w:lastRow="0" w:firstColumn="1" w:lastColumn="0" w:noHBand="0" w:noVBand="1"/>
      </w:tblPr>
      <w:tblGrid>
        <w:gridCol w:w="1883"/>
        <w:gridCol w:w="3408"/>
        <w:gridCol w:w="1362"/>
        <w:gridCol w:w="1866"/>
      </w:tblGrid>
      <w:tr w:rsidR="00364007" w14:paraId="36CD2B69" w14:textId="77777777">
        <w:trPr>
          <w:trHeight w:val="850"/>
          <w:tblHeader/>
          <w:jc w:val="center"/>
        </w:trPr>
        <w:tc>
          <w:tcPr>
            <w:tcW w:w="1883" w:type="dxa"/>
            <w:vAlign w:val="center"/>
          </w:tcPr>
          <w:p w14:paraId="69B09F78" w14:textId="77777777" w:rsidR="00364007" w:rsidRDefault="00BB68C0">
            <w:pPr>
              <w:adjustRightInd w:val="0"/>
              <w:snapToGrid w:val="0"/>
              <w:jc w:val="center"/>
              <w:rPr>
                <w:rFonts w:ascii="仿宋_GB2312" w:hAnsi="仿宋_GB2312" w:cs="仿宋_GB2312"/>
                <w:b/>
                <w:bCs/>
                <w:color w:val="000000" w:themeColor="text1"/>
                <w:sz w:val="24"/>
              </w:rPr>
            </w:pPr>
            <w:r>
              <w:rPr>
                <w:rFonts w:ascii="仿宋_GB2312" w:hAnsi="仿宋_GB2312" w:cs="仿宋_GB2312" w:hint="eastAsia"/>
                <w:b/>
                <w:bCs/>
                <w:color w:val="000000" w:themeColor="text1"/>
                <w:sz w:val="24"/>
              </w:rPr>
              <w:t>类型</w:t>
            </w:r>
          </w:p>
        </w:tc>
        <w:tc>
          <w:tcPr>
            <w:tcW w:w="3408" w:type="dxa"/>
            <w:vAlign w:val="center"/>
          </w:tcPr>
          <w:p w14:paraId="37E2AF36" w14:textId="77777777" w:rsidR="00364007" w:rsidRDefault="00BB68C0">
            <w:pPr>
              <w:adjustRightInd w:val="0"/>
              <w:snapToGrid w:val="0"/>
              <w:jc w:val="center"/>
              <w:rPr>
                <w:rFonts w:ascii="仿宋_GB2312" w:hAnsi="仿宋_GB2312" w:cs="仿宋_GB2312"/>
                <w:b/>
                <w:bCs/>
                <w:color w:val="000000" w:themeColor="text1"/>
                <w:sz w:val="24"/>
              </w:rPr>
            </w:pPr>
            <w:r>
              <w:rPr>
                <w:rFonts w:ascii="仿宋_GB2312" w:hAnsi="仿宋_GB2312" w:cs="仿宋_GB2312" w:hint="eastAsia"/>
                <w:b/>
                <w:bCs/>
                <w:color w:val="000000" w:themeColor="text1"/>
                <w:sz w:val="24"/>
              </w:rPr>
              <w:t>指标名称</w:t>
            </w:r>
          </w:p>
        </w:tc>
        <w:tc>
          <w:tcPr>
            <w:tcW w:w="1362" w:type="dxa"/>
            <w:vAlign w:val="center"/>
          </w:tcPr>
          <w:p w14:paraId="0E6884AF" w14:textId="77777777" w:rsidR="00364007" w:rsidRDefault="00BB68C0">
            <w:pPr>
              <w:adjustRightInd w:val="0"/>
              <w:snapToGrid w:val="0"/>
              <w:jc w:val="center"/>
              <w:rPr>
                <w:rFonts w:ascii="仿宋_GB2312" w:hAnsi="仿宋_GB2312" w:cs="仿宋_GB2312"/>
                <w:b/>
                <w:bCs/>
                <w:color w:val="000000" w:themeColor="text1"/>
                <w:sz w:val="24"/>
              </w:rPr>
            </w:pPr>
            <w:r>
              <w:rPr>
                <w:rFonts w:ascii="仿宋_GB2312" w:hAnsi="仿宋_GB2312" w:cs="仿宋_GB2312" w:hint="eastAsia"/>
                <w:b/>
                <w:bCs/>
                <w:color w:val="000000" w:themeColor="text1"/>
                <w:sz w:val="24"/>
              </w:rPr>
              <w:t>2025</w:t>
            </w:r>
            <w:r>
              <w:rPr>
                <w:rFonts w:ascii="仿宋_GB2312" w:hAnsi="仿宋_GB2312" w:cs="仿宋_GB2312" w:hint="eastAsia"/>
                <w:b/>
                <w:bCs/>
                <w:color w:val="000000" w:themeColor="text1"/>
                <w:sz w:val="24"/>
              </w:rPr>
              <w:t>年</w:t>
            </w:r>
          </w:p>
        </w:tc>
        <w:tc>
          <w:tcPr>
            <w:tcW w:w="1866" w:type="dxa"/>
            <w:vAlign w:val="center"/>
          </w:tcPr>
          <w:p w14:paraId="5AB6EDC9" w14:textId="77777777" w:rsidR="00364007" w:rsidRDefault="00BB68C0">
            <w:pPr>
              <w:adjustRightInd w:val="0"/>
              <w:snapToGrid w:val="0"/>
              <w:jc w:val="center"/>
              <w:rPr>
                <w:rFonts w:ascii="仿宋_GB2312" w:hAnsi="仿宋_GB2312" w:cs="仿宋_GB2312"/>
                <w:b/>
                <w:bCs/>
                <w:color w:val="000000" w:themeColor="text1"/>
                <w:sz w:val="24"/>
              </w:rPr>
            </w:pPr>
            <w:r>
              <w:rPr>
                <w:rFonts w:ascii="仿宋_GB2312" w:hAnsi="仿宋_GB2312" w:cs="仿宋_GB2312" w:hint="eastAsia"/>
                <w:b/>
                <w:bCs/>
                <w:color w:val="000000" w:themeColor="text1"/>
                <w:sz w:val="24"/>
              </w:rPr>
              <w:t>指标属性</w:t>
            </w:r>
          </w:p>
        </w:tc>
      </w:tr>
      <w:tr w:rsidR="00364007" w14:paraId="7E9F008D" w14:textId="77777777">
        <w:trPr>
          <w:trHeight w:val="850"/>
          <w:tblHeader/>
          <w:jc w:val="center"/>
        </w:trPr>
        <w:tc>
          <w:tcPr>
            <w:tcW w:w="1883" w:type="dxa"/>
            <w:vAlign w:val="center"/>
          </w:tcPr>
          <w:p w14:paraId="78072A7E"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重金属总量控制</w:t>
            </w:r>
          </w:p>
        </w:tc>
        <w:tc>
          <w:tcPr>
            <w:tcW w:w="3408" w:type="dxa"/>
            <w:vAlign w:val="center"/>
          </w:tcPr>
          <w:p w14:paraId="45F60B53"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国家重点行业重点重金属污染</w:t>
            </w:r>
            <w:proofErr w:type="gramStart"/>
            <w:r>
              <w:rPr>
                <w:rFonts w:ascii="仿宋_GB2312" w:hAnsi="仿宋_GB2312" w:cs="仿宋_GB2312" w:hint="eastAsia"/>
                <w:color w:val="000000" w:themeColor="text1"/>
                <w:sz w:val="24"/>
              </w:rPr>
              <w:t>物减排率</w:t>
            </w:r>
            <w:proofErr w:type="gramEnd"/>
          </w:p>
        </w:tc>
        <w:tc>
          <w:tcPr>
            <w:tcW w:w="1362" w:type="dxa"/>
            <w:vAlign w:val="center"/>
          </w:tcPr>
          <w:p w14:paraId="0B1D4A32"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7%</w:t>
            </w:r>
          </w:p>
        </w:tc>
        <w:tc>
          <w:tcPr>
            <w:tcW w:w="1866" w:type="dxa"/>
            <w:vAlign w:val="center"/>
          </w:tcPr>
          <w:p w14:paraId="7DB407DF"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约束性</w:t>
            </w:r>
          </w:p>
        </w:tc>
      </w:tr>
      <w:tr w:rsidR="00364007" w14:paraId="182F7336" w14:textId="77777777">
        <w:trPr>
          <w:trHeight w:val="850"/>
          <w:jc w:val="center"/>
        </w:trPr>
        <w:tc>
          <w:tcPr>
            <w:tcW w:w="1883" w:type="dxa"/>
            <w:vMerge w:val="restart"/>
            <w:vAlign w:val="center"/>
          </w:tcPr>
          <w:p w14:paraId="34E51BE2"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土壤环境</w:t>
            </w:r>
          </w:p>
          <w:p w14:paraId="546B6DEA" w14:textId="77777777" w:rsidR="00364007" w:rsidRDefault="00364007">
            <w:pPr>
              <w:adjustRightInd w:val="0"/>
              <w:snapToGrid w:val="0"/>
              <w:jc w:val="center"/>
              <w:rPr>
                <w:rFonts w:ascii="仿宋_GB2312" w:hAnsi="仿宋_GB2312" w:cs="仿宋_GB2312"/>
                <w:color w:val="000000" w:themeColor="text1"/>
                <w:sz w:val="24"/>
              </w:rPr>
            </w:pPr>
          </w:p>
        </w:tc>
        <w:tc>
          <w:tcPr>
            <w:tcW w:w="3408" w:type="dxa"/>
            <w:vAlign w:val="center"/>
          </w:tcPr>
          <w:p w14:paraId="3864886B"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受污染耕地安全利用率</w:t>
            </w:r>
          </w:p>
        </w:tc>
        <w:tc>
          <w:tcPr>
            <w:tcW w:w="1362" w:type="dxa"/>
            <w:vAlign w:val="center"/>
          </w:tcPr>
          <w:p w14:paraId="03D2459E"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 xml:space="preserve"> </w:t>
            </w:r>
            <w:r>
              <w:rPr>
                <w:rFonts w:ascii="仿宋_GB2312" w:hAnsi="仿宋_GB2312" w:cs="仿宋_GB2312" w:hint="eastAsia"/>
                <w:color w:val="000000" w:themeColor="text1"/>
                <w:sz w:val="24"/>
              </w:rPr>
              <w:t>国家下达指标</w:t>
            </w:r>
            <w:r>
              <w:rPr>
                <w:rFonts w:ascii="仿宋_GB2312" w:hAnsi="仿宋_GB2312" w:cs="仿宋_GB2312" w:hint="eastAsia"/>
                <w:color w:val="000000" w:themeColor="text1"/>
                <w:sz w:val="24"/>
              </w:rPr>
              <w:t xml:space="preserve"> </w:t>
            </w:r>
          </w:p>
        </w:tc>
        <w:tc>
          <w:tcPr>
            <w:tcW w:w="1866" w:type="dxa"/>
            <w:vAlign w:val="center"/>
          </w:tcPr>
          <w:p w14:paraId="34C58296"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预期性</w:t>
            </w:r>
          </w:p>
        </w:tc>
      </w:tr>
      <w:tr w:rsidR="00364007" w14:paraId="0E5AF375" w14:textId="77777777">
        <w:trPr>
          <w:trHeight w:val="850"/>
          <w:jc w:val="center"/>
        </w:trPr>
        <w:tc>
          <w:tcPr>
            <w:tcW w:w="1883" w:type="dxa"/>
            <w:vMerge/>
            <w:vAlign w:val="center"/>
          </w:tcPr>
          <w:p w14:paraId="6F63935D" w14:textId="77777777" w:rsidR="00364007" w:rsidRDefault="00364007">
            <w:pPr>
              <w:adjustRightInd w:val="0"/>
              <w:snapToGrid w:val="0"/>
              <w:jc w:val="center"/>
              <w:rPr>
                <w:rFonts w:ascii="仿宋_GB2312" w:hAnsi="仿宋_GB2312" w:cs="仿宋_GB2312"/>
                <w:color w:val="000000" w:themeColor="text1"/>
                <w:sz w:val="24"/>
              </w:rPr>
            </w:pPr>
          </w:p>
        </w:tc>
        <w:tc>
          <w:tcPr>
            <w:tcW w:w="3408" w:type="dxa"/>
            <w:vAlign w:val="center"/>
          </w:tcPr>
          <w:p w14:paraId="5A195231"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重点建设用地土壤污染风险</w:t>
            </w:r>
            <w:proofErr w:type="gramStart"/>
            <w:r>
              <w:rPr>
                <w:rFonts w:ascii="仿宋_GB2312" w:hAnsi="仿宋_GB2312" w:cs="仿宋_GB2312" w:hint="eastAsia"/>
                <w:color w:val="000000" w:themeColor="text1"/>
                <w:sz w:val="24"/>
              </w:rPr>
              <w:t>管控率</w:t>
            </w:r>
            <w:proofErr w:type="gramEnd"/>
          </w:p>
        </w:tc>
        <w:tc>
          <w:tcPr>
            <w:tcW w:w="1362" w:type="dxa"/>
            <w:vAlign w:val="center"/>
          </w:tcPr>
          <w:p w14:paraId="187301F0"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国家下达指标</w:t>
            </w:r>
          </w:p>
        </w:tc>
        <w:tc>
          <w:tcPr>
            <w:tcW w:w="1866" w:type="dxa"/>
            <w:vAlign w:val="center"/>
          </w:tcPr>
          <w:p w14:paraId="0F1E0964"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预期性</w:t>
            </w:r>
          </w:p>
        </w:tc>
      </w:tr>
      <w:tr w:rsidR="00364007" w14:paraId="0E2B2B67" w14:textId="77777777">
        <w:trPr>
          <w:trHeight w:val="850"/>
          <w:jc w:val="center"/>
        </w:trPr>
        <w:tc>
          <w:tcPr>
            <w:tcW w:w="1883" w:type="dxa"/>
            <w:vMerge w:val="restart"/>
            <w:vAlign w:val="center"/>
          </w:tcPr>
          <w:p w14:paraId="523A96D6"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水环境</w:t>
            </w:r>
          </w:p>
        </w:tc>
        <w:tc>
          <w:tcPr>
            <w:tcW w:w="3408" w:type="dxa"/>
            <w:vAlign w:val="center"/>
          </w:tcPr>
          <w:p w14:paraId="2CB96696"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湘江干流水质达标率</w:t>
            </w:r>
          </w:p>
        </w:tc>
        <w:tc>
          <w:tcPr>
            <w:tcW w:w="1362" w:type="dxa"/>
            <w:vAlign w:val="center"/>
          </w:tcPr>
          <w:p w14:paraId="5FA14FF9"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达到考核目标</w:t>
            </w:r>
          </w:p>
        </w:tc>
        <w:tc>
          <w:tcPr>
            <w:tcW w:w="1866" w:type="dxa"/>
            <w:vAlign w:val="center"/>
          </w:tcPr>
          <w:p w14:paraId="4A85E83C"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预期性</w:t>
            </w:r>
          </w:p>
        </w:tc>
      </w:tr>
      <w:tr w:rsidR="00364007" w14:paraId="7104FB37" w14:textId="77777777">
        <w:trPr>
          <w:trHeight w:val="850"/>
          <w:jc w:val="center"/>
        </w:trPr>
        <w:tc>
          <w:tcPr>
            <w:tcW w:w="1883" w:type="dxa"/>
            <w:vMerge/>
            <w:vAlign w:val="center"/>
          </w:tcPr>
          <w:p w14:paraId="292CCD96" w14:textId="77777777" w:rsidR="00364007" w:rsidRDefault="00364007">
            <w:pPr>
              <w:adjustRightInd w:val="0"/>
              <w:snapToGrid w:val="0"/>
              <w:jc w:val="center"/>
              <w:rPr>
                <w:rFonts w:ascii="仿宋_GB2312" w:hAnsi="仿宋_GB2312" w:cs="仿宋_GB2312"/>
                <w:color w:val="000000" w:themeColor="text1"/>
                <w:sz w:val="24"/>
              </w:rPr>
            </w:pPr>
          </w:p>
        </w:tc>
        <w:tc>
          <w:tcPr>
            <w:tcW w:w="3408" w:type="dxa"/>
            <w:vAlign w:val="center"/>
          </w:tcPr>
          <w:p w14:paraId="36D7ABB0"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资江干流水质达标率</w:t>
            </w:r>
          </w:p>
        </w:tc>
        <w:tc>
          <w:tcPr>
            <w:tcW w:w="1362" w:type="dxa"/>
            <w:vAlign w:val="center"/>
          </w:tcPr>
          <w:p w14:paraId="0AE2619F"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达到考核目标</w:t>
            </w:r>
          </w:p>
        </w:tc>
        <w:tc>
          <w:tcPr>
            <w:tcW w:w="1866" w:type="dxa"/>
            <w:vAlign w:val="center"/>
          </w:tcPr>
          <w:p w14:paraId="29C7CCB5"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预期性</w:t>
            </w:r>
          </w:p>
        </w:tc>
      </w:tr>
      <w:tr w:rsidR="00364007" w14:paraId="7A39340F" w14:textId="77777777">
        <w:trPr>
          <w:trHeight w:val="850"/>
          <w:jc w:val="center"/>
        </w:trPr>
        <w:tc>
          <w:tcPr>
            <w:tcW w:w="1883" w:type="dxa"/>
            <w:vMerge/>
            <w:vAlign w:val="center"/>
          </w:tcPr>
          <w:p w14:paraId="67266769" w14:textId="77777777" w:rsidR="00364007" w:rsidRDefault="00364007">
            <w:pPr>
              <w:adjustRightInd w:val="0"/>
              <w:snapToGrid w:val="0"/>
              <w:jc w:val="center"/>
              <w:rPr>
                <w:rFonts w:ascii="仿宋_GB2312" w:hAnsi="仿宋_GB2312" w:cs="仿宋_GB2312"/>
                <w:color w:val="000000" w:themeColor="text1"/>
                <w:sz w:val="24"/>
              </w:rPr>
            </w:pPr>
          </w:p>
        </w:tc>
        <w:tc>
          <w:tcPr>
            <w:tcW w:w="3408" w:type="dxa"/>
            <w:vAlign w:val="center"/>
          </w:tcPr>
          <w:p w14:paraId="475A1FDB"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地级城市集中式饮用水水源地重金属因子达标率</w:t>
            </w:r>
          </w:p>
        </w:tc>
        <w:tc>
          <w:tcPr>
            <w:tcW w:w="1362" w:type="dxa"/>
            <w:vAlign w:val="center"/>
          </w:tcPr>
          <w:p w14:paraId="6784DFEF"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100%</w:t>
            </w:r>
          </w:p>
        </w:tc>
        <w:tc>
          <w:tcPr>
            <w:tcW w:w="1866" w:type="dxa"/>
            <w:vAlign w:val="center"/>
          </w:tcPr>
          <w:p w14:paraId="6F8FC9AF"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预期性</w:t>
            </w:r>
          </w:p>
        </w:tc>
      </w:tr>
      <w:tr w:rsidR="00364007" w14:paraId="412A91B5" w14:textId="77777777">
        <w:trPr>
          <w:trHeight w:val="850"/>
          <w:jc w:val="center"/>
        </w:trPr>
        <w:tc>
          <w:tcPr>
            <w:tcW w:w="1883" w:type="dxa"/>
            <w:vMerge/>
            <w:vAlign w:val="center"/>
          </w:tcPr>
          <w:p w14:paraId="7F8F1C74" w14:textId="77777777" w:rsidR="00364007" w:rsidRDefault="00364007">
            <w:pPr>
              <w:adjustRightInd w:val="0"/>
              <w:snapToGrid w:val="0"/>
              <w:jc w:val="center"/>
              <w:rPr>
                <w:rFonts w:ascii="仿宋_GB2312" w:hAnsi="仿宋_GB2312" w:cs="仿宋_GB2312"/>
                <w:color w:val="000000" w:themeColor="text1"/>
                <w:sz w:val="24"/>
              </w:rPr>
            </w:pPr>
          </w:p>
        </w:tc>
        <w:tc>
          <w:tcPr>
            <w:tcW w:w="3408" w:type="dxa"/>
            <w:vAlign w:val="center"/>
          </w:tcPr>
          <w:p w14:paraId="30439BD5"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重点区域监测断面重金属因子质量达标率</w:t>
            </w:r>
          </w:p>
        </w:tc>
        <w:tc>
          <w:tcPr>
            <w:tcW w:w="1362" w:type="dxa"/>
            <w:vAlign w:val="center"/>
          </w:tcPr>
          <w:p w14:paraId="2CBE0070"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90%</w:t>
            </w:r>
          </w:p>
        </w:tc>
        <w:tc>
          <w:tcPr>
            <w:tcW w:w="1866" w:type="dxa"/>
            <w:vAlign w:val="center"/>
          </w:tcPr>
          <w:p w14:paraId="10239C29"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预期性</w:t>
            </w:r>
          </w:p>
        </w:tc>
      </w:tr>
      <w:tr w:rsidR="00364007" w14:paraId="599ACA4D" w14:textId="77777777">
        <w:trPr>
          <w:trHeight w:val="850"/>
          <w:jc w:val="center"/>
        </w:trPr>
        <w:tc>
          <w:tcPr>
            <w:tcW w:w="1883" w:type="dxa"/>
            <w:vMerge w:val="restart"/>
            <w:vAlign w:val="center"/>
          </w:tcPr>
          <w:p w14:paraId="1924AB2B"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能力建设</w:t>
            </w:r>
          </w:p>
        </w:tc>
        <w:tc>
          <w:tcPr>
            <w:tcW w:w="3408" w:type="dxa"/>
            <w:vAlign w:val="center"/>
          </w:tcPr>
          <w:p w14:paraId="2EC73F01"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尾矿库环境污染治理及风险防控水平</w:t>
            </w:r>
          </w:p>
        </w:tc>
        <w:tc>
          <w:tcPr>
            <w:tcW w:w="1362" w:type="dxa"/>
            <w:vAlign w:val="center"/>
          </w:tcPr>
          <w:p w14:paraId="2CC8CD8D"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逐步提升</w:t>
            </w:r>
          </w:p>
        </w:tc>
        <w:tc>
          <w:tcPr>
            <w:tcW w:w="1866" w:type="dxa"/>
            <w:vAlign w:val="center"/>
          </w:tcPr>
          <w:p w14:paraId="2E8258F0"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预期性</w:t>
            </w:r>
          </w:p>
        </w:tc>
      </w:tr>
      <w:tr w:rsidR="00364007" w14:paraId="35D5A5E5" w14:textId="77777777">
        <w:trPr>
          <w:trHeight w:val="850"/>
          <w:jc w:val="center"/>
        </w:trPr>
        <w:tc>
          <w:tcPr>
            <w:tcW w:w="1883" w:type="dxa"/>
            <w:vMerge/>
            <w:vAlign w:val="center"/>
          </w:tcPr>
          <w:p w14:paraId="224FC105" w14:textId="77777777" w:rsidR="00364007" w:rsidRDefault="00364007">
            <w:pPr>
              <w:adjustRightInd w:val="0"/>
              <w:snapToGrid w:val="0"/>
              <w:jc w:val="center"/>
              <w:rPr>
                <w:rFonts w:ascii="仿宋_GB2312" w:hAnsi="仿宋_GB2312" w:cs="仿宋_GB2312"/>
                <w:color w:val="000000" w:themeColor="text1"/>
                <w:sz w:val="24"/>
              </w:rPr>
            </w:pPr>
          </w:p>
        </w:tc>
        <w:tc>
          <w:tcPr>
            <w:tcW w:w="3408" w:type="dxa"/>
            <w:vAlign w:val="center"/>
          </w:tcPr>
          <w:p w14:paraId="68AC9682"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重金属监测预警能力</w:t>
            </w:r>
          </w:p>
        </w:tc>
        <w:tc>
          <w:tcPr>
            <w:tcW w:w="1362" w:type="dxa"/>
            <w:vAlign w:val="center"/>
          </w:tcPr>
          <w:p w14:paraId="4016F42F"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有效加强</w:t>
            </w:r>
          </w:p>
        </w:tc>
        <w:tc>
          <w:tcPr>
            <w:tcW w:w="1866" w:type="dxa"/>
            <w:vAlign w:val="center"/>
          </w:tcPr>
          <w:p w14:paraId="4BA28BAF"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预期性</w:t>
            </w:r>
          </w:p>
        </w:tc>
      </w:tr>
      <w:tr w:rsidR="00364007" w14:paraId="01824CD1" w14:textId="77777777">
        <w:trPr>
          <w:trHeight w:val="850"/>
          <w:jc w:val="center"/>
        </w:trPr>
        <w:tc>
          <w:tcPr>
            <w:tcW w:w="1883" w:type="dxa"/>
            <w:vMerge/>
            <w:vAlign w:val="center"/>
          </w:tcPr>
          <w:p w14:paraId="604A1C8E" w14:textId="77777777" w:rsidR="00364007" w:rsidRDefault="00364007">
            <w:pPr>
              <w:adjustRightInd w:val="0"/>
              <w:snapToGrid w:val="0"/>
              <w:jc w:val="center"/>
              <w:rPr>
                <w:rFonts w:ascii="仿宋_GB2312" w:hAnsi="仿宋_GB2312" w:cs="仿宋_GB2312"/>
                <w:color w:val="000000" w:themeColor="text1"/>
                <w:sz w:val="24"/>
              </w:rPr>
            </w:pPr>
          </w:p>
        </w:tc>
        <w:tc>
          <w:tcPr>
            <w:tcW w:w="3408" w:type="dxa"/>
            <w:vAlign w:val="center"/>
          </w:tcPr>
          <w:p w14:paraId="16364FAD"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重金属环境管理制度</w:t>
            </w:r>
          </w:p>
        </w:tc>
        <w:tc>
          <w:tcPr>
            <w:tcW w:w="1362" w:type="dxa"/>
            <w:vAlign w:val="center"/>
          </w:tcPr>
          <w:p w14:paraId="3C9B5C64"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逐步完善</w:t>
            </w:r>
          </w:p>
        </w:tc>
        <w:tc>
          <w:tcPr>
            <w:tcW w:w="1866" w:type="dxa"/>
            <w:vAlign w:val="center"/>
          </w:tcPr>
          <w:p w14:paraId="2F34392D" w14:textId="77777777" w:rsidR="00364007" w:rsidRDefault="00BB68C0">
            <w:pPr>
              <w:adjustRightInd w:val="0"/>
              <w:snapToGrid w:val="0"/>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预期性</w:t>
            </w:r>
          </w:p>
        </w:tc>
      </w:tr>
    </w:tbl>
    <w:p w14:paraId="7EC99CC1" w14:textId="77777777" w:rsidR="00364007" w:rsidRDefault="00BB68C0">
      <w:pPr>
        <w:pStyle w:val="aa"/>
        <w:adjustRightInd w:val="0"/>
        <w:spacing w:before="0" w:beforeAutospacing="0" w:after="0" w:afterAutospacing="0" w:line="540" w:lineRule="exact"/>
        <w:ind w:firstLineChars="200" w:firstLine="643"/>
        <w:jc w:val="both"/>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
          <w:bCs/>
          <w:color w:val="000000" w:themeColor="text1"/>
          <w:sz w:val="32"/>
          <w:szCs w:val="32"/>
        </w:rPr>
        <w:t>2</w:t>
      </w:r>
      <w:r>
        <w:rPr>
          <w:rFonts w:ascii="仿宋_GB2312" w:eastAsia="仿宋_GB2312" w:hAnsi="仿宋_GB2312" w:cs="仿宋_GB2312" w:hint="eastAsia"/>
          <w:b/>
          <w:bCs/>
          <w:color w:val="000000" w:themeColor="text1"/>
          <w:sz w:val="32"/>
          <w:szCs w:val="32"/>
        </w:rPr>
        <w:t>、重点区域规划指标</w:t>
      </w:r>
    </w:p>
    <w:p w14:paraId="178F861D" w14:textId="77777777" w:rsidR="00364007" w:rsidRDefault="00BB68C0">
      <w:pPr>
        <w:pStyle w:val="aa"/>
        <w:adjustRightInd w:val="0"/>
        <w:spacing w:before="0" w:beforeAutospacing="0" w:after="0" w:afterAutospacing="0" w:line="54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重点区域重金属因子稳定达标，遗留涉重金属废渣污染基本整治完成，涉重金属行业重金属污染物排放达标、环境风险可控。各重点区域具体防控目标及要求，详见下表。</w:t>
      </w:r>
    </w:p>
    <w:p w14:paraId="7818B80F" w14:textId="77777777" w:rsidR="00364007" w:rsidRDefault="00364007">
      <w:pPr>
        <w:pStyle w:val="ab"/>
        <w:ind w:firstLine="320"/>
        <w:rPr>
          <w:rFonts w:eastAsia="仿宋"/>
          <w:color w:val="000000" w:themeColor="text1"/>
          <w:szCs w:val="30"/>
        </w:rPr>
        <w:sectPr w:rsidR="00364007">
          <w:footerReference w:type="default" r:id="rId16"/>
          <w:pgSz w:w="11906" w:h="16838"/>
          <w:pgMar w:top="1440" w:right="1800" w:bottom="1440" w:left="1800" w:header="720" w:footer="720" w:gutter="0"/>
          <w:pgNumType w:fmt="numberInDash" w:start="1"/>
          <w:cols w:space="720"/>
          <w:docGrid w:type="lines" w:linePitch="381"/>
        </w:sectPr>
      </w:pPr>
    </w:p>
    <w:p w14:paraId="675A1A1F" w14:textId="77777777" w:rsidR="00364007" w:rsidRDefault="00BB68C0">
      <w:pPr>
        <w:pStyle w:val="ab"/>
        <w:ind w:firstLineChars="0" w:firstLine="0"/>
        <w:jc w:val="center"/>
        <w:outlineLvl w:val="1"/>
        <w:rPr>
          <w:rFonts w:eastAsia="仿宋"/>
          <w:b/>
          <w:bCs/>
          <w:color w:val="000000" w:themeColor="text1"/>
          <w:szCs w:val="32"/>
        </w:rPr>
      </w:pPr>
      <w:bookmarkStart w:id="78" w:name="_Toc28341"/>
      <w:bookmarkStart w:id="79" w:name="_Toc349"/>
      <w:bookmarkStart w:id="80" w:name="_Toc14223"/>
      <w:bookmarkStart w:id="81" w:name="_Toc32242"/>
      <w:bookmarkStart w:id="82" w:name="_Toc431"/>
      <w:r>
        <w:rPr>
          <w:rFonts w:eastAsia="仿宋"/>
          <w:b/>
          <w:bCs/>
          <w:color w:val="000000" w:themeColor="text1"/>
          <w:szCs w:val="32"/>
        </w:rPr>
        <w:lastRenderedPageBreak/>
        <w:t>表</w:t>
      </w:r>
      <w:r>
        <w:rPr>
          <w:rFonts w:eastAsia="仿宋"/>
          <w:b/>
          <w:bCs/>
          <w:color w:val="000000" w:themeColor="text1"/>
          <w:szCs w:val="32"/>
        </w:rPr>
        <w:t xml:space="preserve">2 </w:t>
      </w:r>
      <w:r>
        <w:rPr>
          <w:rFonts w:eastAsia="仿宋"/>
          <w:b/>
          <w:bCs/>
          <w:color w:val="000000" w:themeColor="text1"/>
          <w:szCs w:val="32"/>
        </w:rPr>
        <w:t>湖南省</w:t>
      </w:r>
      <w:r>
        <w:rPr>
          <w:rFonts w:eastAsia="仿宋"/>
          <w:b/>
          <w:bCs/>
          <w:color w:val="000000" w:themeColor="text1"/>
          <w:szCs w:val="32"/>
        </w:rPr>
        <w:t>“</w:t>
      </w:r>
      <w:r>
        <w:rPr>
          <w:rFonts w:eastAsia="仿宋"/>
          <w:b/>
          <w:bCs/>
          <w:color w:val="000000" w:themeColor="text1"/>
          <w:szCs w:val="32"/>
        </w:rPr>
        <w:t>十四五</w:t>
      </w:r>
      <w:r>
        <w:rPr>
          <w:rFonts w:eastAsia="仿宋"/>
          <w:b/>
          <w:bCs/>
          <w:color w:val="000000" w:themeColor="text1"/>
          <w:szCs w:val="32"/>
        </w:rPr>
        <w:t>”</w:t>
      </w:r>
      <w:r>
        <w:rPr>
          <w:rFonts w:eastAsia="仿宋"/>
          <w:b/>
          <w:bCs/>
          <w:color w:val="000000" w:themeColor="text1"/>
          <w:szCs w:val="32"/>
        </w:rPr>
        <w:t>重金属污染防治重点区域防控目标</w:t>
      </w:r>
      <w:bookmarkEnd w:id="78"/>
      <w:bookmarkEnd w:id="79"/>
      <w:bookmarkEnd w:id="80"/>
      <w:bookmarkEnd w:id="81"/>
      <w:bookmarkEnd w:id="82"/>
    </w:p>
    <w:tbl>
      <w:tblPr>
        <w:tblStyle w:val="ac"/>
        <w:tblW w:w="13584" w:type="dxa"/>
        <w:jc w:val="center"/>
        <w:tblLayout w:type="fixed"/>
        <w:tblLook w:val="04A0" w:firstRow="1" w:lastRow="0" w:firstColumn="1" w:lastColumn="0" w:noHBand="0" w:noVBand="1"/>
      </w:tblPr>
      <w:tblGrid>
        <w:gridCol w:w="3152"/>
        <w:gridCol w:w="10432"/>
      </w:tblGrid>
      <w:tr w:rsidR="00364007" w14:paraId="7CE5808D" w14:textId="77777777">
        <w:trPr>
          <w:trHeight w:val="96"/>
          <w:jc w:val="center"/>
        </w:trPr>
        <w:tc>
          <w:tcPr>
            <w:tcW w:w="3152" w:type="dxa"/>
            <w:vAlign w:val="center"/>
          </w:tcPr>
          <w:p w14:paraId="06A90F13" w14:textId="77777777" w:rsidR="00364007" w:rsidRDefault="00BB68C0">
            <w:pPr>
              <w:pStyle w:val="ab"/>
              <w:spacing w:after="0"/>
              <w:ind w:firstLineChars="0" w:firstLine="0"/>
              <w:jc w:val="center"/>
              <w:rPr>
                <w:rFonts w:eastAsia="仿宋"/>
                <w:b/>
                <w:sz w:val="28"/>
                <w:szCs w:val="28"/>
              </w:rPr>
            </w:pPr>
            <w:r>
              <w:rPr>
                <w:rFonts w:eastAsia="仿宋"/>
                <w:b/>
                <w:sz w:val="28"/>
                <w:szCs w:val="28"/>
              </w:rPr>
              <w:t>重点区域</w:t>
            </w:r>
          </w:p>
        </w:tc>
        <w:tc>
          <w:tcPr>
            <w:tcW w:w="10432" w:type="dxa"/>
            <w:vAlign w:val="center"/>
          </w:tcPr>
          <w:p w14:paraId="1EB41064" w14:textId="77777777" w:rsidR="00364007" w:rsidRDefault="00BB68C0">
            <w:pPr>
              <w:pStyle w:val="ab"/>
              <w:spacing w:after="0"/>
              <w:ind w:firstLineChars="0" w:firstLine="0"/>
              <w:jc w:val="center"/>
              <w:rPr>
                <w:rFonts w:eastAsia="仿宋"/>
                <w:b/>
                <w:sz w:val="28"/>
                <w:szCs w:val="28"/>
              </w:rPr>
            </w:pPr>
            <w:r>
              <w:rPr>
                <w:rFonts w:eastAsia="仿宋"/>
                <w:b/>
                <w:sz w:val="28"/>
                <w:szCs w:val="28"/>
              </w:rPr>
              <w:t>防控目标</w:t>
            </w:r>
          </w:p>
        </w:tc>
      </w:tr>
      <w:tr w:rsidR="00364007" w14:paraId="3246CCA7" w14:textId="77777777">
        <w:trPr>
          <w:trHeight w:val="90"/>
          <w:jc w:val="center"/>
        </w:trPr>
        <w:tc>
          <w:tcPr>
            <w:tcW w:w="3152" w:type="dxa"/>
            <w:vAlign w:val="center"/>
          </w:tcPr>
          <w:p w14:paraId="0B819238" w14:textId="77777777" w:rsidR="00364007" w:rsidRDefault="00BB68C0">
            <w:pPr>
              <w:pStyle w:val="ab"/>
              <w:ind w:firstLineChars="0" w:firstLine="0"/>
              <w:jc w:val="center"/>
              <w:rPr>
                <w:rFonts w:eastAsia="仿宋"/>
                <w:sz w:val="28"/>
                <w:szCs w:val="28"/>
              </w:rPr>
            </w:pPr>
            <w:r>
              <w:rPr>
                <w:rFonts w:eastAsia="仿宋"/>
                <w:sz w:val="28"/>
                <w:szCs w:val="28"/>
              </w:rPr>
              <w:t>湘西土家族苗族自治</w:t>
            </w:r>
            <w:r>
              <w:rPr>
                <w:rFonts w:eastAsia="仿宋" w:hint="eastAsia"/>
                <w:sz w:val="28"/>
                <w:szCs w:val="28"/>
              </w:rPr>
              <w:t>州</w:t>
            </w:r>
            <w:r>
              <w:rPr>
                <w:rFonts w:eastAsia="仿宋"/>
                <w:sz w:val="28"/>
                <w:szCs w:val="28"/>
              </w:rPr>
              <w:t>花垣县</w:t>
            </w:r>
          </w:p>
        </w:tc>
        <w:tc>
          <w:tcPr>
            <w:tcW w:w="10432" w:type="dxa"/>
            <w:vAlign w:val="center"/>
          </w:tcPr>
          <w:p w14:paraId="04D31E87" w14:textId="77777777" w:rsidR="00364007" w:rsidRDefault="00BB68C0">
            <w:pPr>
              <w:pStyle w:val="ab"/>
              <w:ind w:firstLineChars="0" w:firstLine="0"/>
              <w:rPr>
                <w:rFonts w:eastAsia="仿宋"/>
                <w:sz w:val="28"/>
                <w:szCs w:val="28"/>
              </w:rPr>
            </w:pPr>
            <w:r>
              <w:rPr>
                <w:rFonts w:eastAsia="仿宋"/>
                <w:sz w:val="28"/>
                <w:szCs w:val="28"/>
              </w:rPr>
              <w:t>历史遗留的矿山环境问题基本解决，基本完成历史遗留废弃矿山的生态修复任务，矿区及周边生态环境质量稳步改善，锰</w:t>
            </w:r>
            <w:proofErr w:type="gramStart"/>
            <w:r>
              <w:rPr>
                <w:rFonts w:eastAsia="仿宋"/>
                <w:sz w:val="28"/>
                <w:szCs w:val="28"/>
              </w:rPr>
              <w:t>锌产业</w:t>
            </w:r>
            <w:proofErr w:type="gramEnd"/>
            <w:r>
              <w:rPr>
                <w:rFonts w:eastAsia="仿宋"/>
                <w:sz w:val="28"/>
                <w:szCs w:val="28"/>
              </w:rPr>
              <w:t>转型升级取得显著成效。</w:t>
            </w:r>
          </w:p>
        </w:tc>
      </w:tr>
      <w:tr w:rsidR="00364007" w14:paraId="32E964E9" w14:textId="77777777">
        <w:trPr>
          <w:trHeight w:val="90"/>
          <w:jc w:val="center"/>
        </w:trPr>
        <w:tc>
          <w:tcPr>
            <w:tcW w:w="3152" w:type="dxa"/>
            <w:vAlign w:val="center"/>
          </w:tcPr>
          <w:p w14:paraId="6125F191" w14:textId="77777777" w:rsidR="00364007" w:rsidRDefault="00BB68C0">
            <w:pPr>
              <w:pStyle w:val="ab"/>
              <w:ind w:firstLineChars="0" w:firstLine="0"/>
              <w:jc w:val="center"/>
              <w:rPr>
                <w:rFonts w:eastAsia="仿宋"/>
                <w:sz w:val="28"/>
                <w:szCs w:val="28"/>
              </w:rPr>
            </w:pPr>
            <w:r>
              <w:rPr>
                <w:rFonts w:eastAsia="仿宋"/>
                <w:sz w:val="28"/>
                <w:szCs w:val="28"/>
              </w:rPr>
              <w:t>衡阳市常宁市</w:t>
            </w:r>
          </w:p>
        </w:tc>
        <w:tc>
          <w:tcPr>
            <w:tcW w:w="10432" w:type="dxa"/>
            <w:vAlign w:val="center"/>
          </w:tcPr>
          <w:p w14:paraId="07B12BC9" w14:textId="77777777" w:rsidR="00364007" w:rsidRDefault="00BB68C0">
            <w:pPr>
              <w:pStyle w:val="ab"/>
              <w:ind w:firstLineChars="0" w:firstLine="0"/>
              <w:rPr>
                <w:rFonts w:eastAsia="仿宋"/>
                <w:sz w:val="28"/>
                <w:szCs w:val="28"/>
              </w:rPr>
            </w:pPr>
            <w:r>
              <w:rPr>
                <w:rFonts w:eastAsia="仿宋"/>
                <w:sz w:val="28"/>
                <w:szCs w:val="28"/>
              </w:rPr>
              <w:t>常宁水口山周边地区重金属污染地块进行有效修复，历史遗留废渣环境污染风险有效管控，曾家溪、康家溪断面水质持续改善，铅、锌、铜、镉、砷等重金属污染得到有效管控。</w:t>
            </w:r>
          </w:p>
        </w:tc>
      </w:tr>
      <w:tr w:rsidR="00364007" w14:paraId="0B000905" w14:textId="77777777">
        <w:trPr>
          <w:trHeight w:val="90"/>
          <w:jc w:val="center"/>
        </w:trPr>
        <w:tc>
          <w:tcPr>
            <w:tcW w:w="3152" w:type="dxa"/>
            <w:vAlign w:val="center"/>
          </w:tcPr>
          <w:p w14:paraId="3ED0FC89" w14:textId="77777777" w:rsidR="00364007" w:rsidRDefault="00BB68C0">
            <w:pPr>
              <w:pStyle w:val="ab"/>
              <w:ind w:firstLineChars="0" w:firstLine="0"/>
              <w:jc w:val="center"/>
              <w:rPr>
                <w:rFonts w:eastAsia="仿宋"/>
                <w:sz w:val="28"/>
                <w:szCs w:val="28"/>
              </w:rPr>
            </w:pPr>
            <w:r>
              <w:rPr>
                <w:rFonts w:eastAsia="仿宋" w:hint="eastAsia"/>
                <w:sz w:val="28"/>
                <w:szCs w:val="28"/>
              </w:rPr>
              <w:t>娄底市冷水江市</w:t>
            </w:r>
          </w:p>
        </w:tc>
        <w:tc>
          <w:tcPr>
            <w:tcW w:w="10432" w:type="dxa"/>
            <w:vAlign w:val="center"/>
          </w:tcPr>
          <w:p w14:paraId="7274EEF4" w14:textId="77777777" w:rsidR="00364007" w:rsidRDefault="00BB68C0">
            <w:pPr>
              <w:pStyle w:val="ab"/>
              <w:ind w:firstLineChars="0" w:firstLine="0"/>
              <w:rPr>
                <w:rFonts w:eastAsia="仿宋"/>
                <w:sz w:val="28"/>
                <w:szCs w:val="28"/>
              </w:rPr>
            </w:pPr>
            <w:r>
              <w:rPr>
                <w:rFonts w:eastAsia="仿宋"/>
                <w:sz w:val="28"/>
                <w:szCs w:val="28"/>
              </w:rPr>
              <w:t>冷水江市锡矿山历史遗留</w:t>
            </w:r>
            <w:proofErr w:type="gramStart"/>
            <w:r>
              <w:rPr>
                <w:rFonts w:eastAsia="仿宋"/>
                <w:sz w:val="28"/>
                <w:szCs w:val="28"/>
              </w:rPr>
              <w:t>砷</w:t>
            </w:r>
            <w:proofErr w:type="gramEnd"/>
            <w:r>
              <w:rPr>
                <w:rFonts w:eastAsia="仿宋"/>
                <w:sz w:val="28"/>
                <w:szCs w:val="28"/>
              </w:rPr>
              <w:t>碱渣得到安全贮存和处理，历史矿洞超标外排涌水得到有效治理，区域水环境质量</w:t>
            </w:r>
            <w:proofErr w:type="gramStart"/>
            <w:r>
              <w:rPr>
                <w:rFonts w:eastAsia="仿宋"/>
                <w:sz w:val="28"/>
                <w:szCs w:val="28"/>
              </w:rPr>
              <w:t>锑</w:t>
            </w:r>
            <w:proofErr w:type="gramEnd"/>
            <w:r>
              <w:rPr>
                <w:rFonts w:eastAsia="仿宋"/>
                <w:sz w:val="28"/>
                <w:szCs w:val="28"/>
              </w:rPr>
              <w:t>超标现象逐步改善，环境污染风险基本可控。</w:t>
            </w:r>
          </w:p>
        </w:tc>
      </w:tr>
      <w:tr w:rsidR="00364007" w14:paraId="363333B3" w14:textId="77777777">
        <w:trPr>
          <w:trHeight w:val="90"/>
          <w:jc w:val="center"/>
        </w:trPr>
        <w:tc>
          <w:tcPr>
            <w:tcW w:w="3152" w:type="dxa"/>
            <w:vAlign w:val="center"/>
          </w:tcPr>
          <w:p w14:paraId="1B66BA65" w14:textId="77777777" w:rsidR="00364007" w:rsidRDefault="00BB68C0">
            <w:pPr>
              <w:pStyle w:val="ab"/>
              <w:ind w:firstLineChars="0" w:firstLine="0"/>
              <w:jc w:val="center"/>
              <w:rPr>
                <w:rFonts w:eastAsia="仿宋"/>
                <w:sz w:val="28"/>
                <w:szCs w:val="28"/>
              </w:rPr>
            </w:pPr>
            <w:r>
              <w:rPr>
                <w:rFonts w:eastAsia="仿宋" w:hint="eastAsia"/>
                <w:sz w:val="28"/>
                <w:szCs w:val="28"/>
              </w:rPr>
              <w:t>郴州永兴县、资兴县、桂阳县、临武县</w:t>
            </w:r>
          </w:p>
        </w:tc>
        <w:tc>
          <w:tcPr>
            <w:tcW w:w="10432" w:type="dxa"/>
            <w:vAlign w:val="center"/>
          </w:tcPr>
          <w:p w14:paraId="4F09634C" w14:textId="77777777" w:rsidR="00364007" w:rsidRDefault="00BB68C0">
            <w:pPr>
              <w:pStyle w:val="ab"/>
              <w:ind w:firstLineChars="0" w:firstLine="0"/>
              <w:rPr>
                <w:rFonts w:eastAsia="仿宋"/>
                <w:sz w:val="28"/>
                <w:szCs w:val="28"/>
              </w:rPr>
            </w:pPr>
            <w:r>
              <w:rPr>
                <w:rFonts w:eastAsia="仿宋"/>
                <w:sz w:val="28"/>
                <w:szCs w:val="28"/>
              </w:rPr>
              <w:t>永兴县关闭取缔工业园及周边涉重金属历史遗留废渣基本得到安全处理，临武县原三十六湾采选企业及</w:t>
            </w:r>
            <w:r>
              <w:rPr>
                <w:rFonts w:eastAsia="仿宋"/>
                <w:sz w:val="28"/>
                <w:szCs w:val="28"/>
              </w:rPr>
              <w:t>雷坪矿区历史遗留废渣基本得到安全处理</w:t>
            </w:r>
            <w:r>
              <w:rPr>
                <w:rFonts w:eastAsia="仿宋" w:hint="eastAsia"/>
                <w:sz w:val="28"/>
                <w:szCs w:val="28"/>
              </w:rPr>
              <w:t>处</w:t>
            </w:r>
            <w:r>
              <w:rPr>
                <w:rFonts w:eastAsia="仿宋"/>
                <w:sz w:val="28"/>
                <w:szCs w:val="28"/>
              </w:rPr>
              <w:t>置。</w:t>
            </w:r>
            <w:r>
              <w:rPr>
                <w:rFonts w:eastAsia="仿宋"/>
                <w:sz w:val="28"/>
                <w:szCs w:val="28"/>
              </w:rPr>
              <w:t>区域地表水管控断面水质持续改善，</w:t>
            </w:r>
            <w:proofErr w:type="gramStart"/>
            <w:r>
              <w:rPr>
                <w:rFonts w:eastAsia="仿宋"/>
                <w:sz w:val="28"/>
                <w:szCs w:val="28"/>
              </w:rPr>
              <w:t>涉重企业</w:t>
            </w:r>
            <w:proofErr w:type="gramEnd"/>
            <w:r>
              <w:rPr>
                <w:rFonts w:eastAsia="仿宋"/>
                <w:sz w:val="28"/>
                <w:szCs w:val="28"/>
              </w:rPr>
              <w:t>重金属污染得到有效管控。</w:t>
            </w:r>
          </w:p>
        </w:tc>
      </w:tr>
      <w:tr w:rsidR="00364007" w14:paraId="63F4F7D1" w14:textId="77777777">
        <w:trPr>
          <w:trHeight w:val="90"/>
          <w:jc w:val="center"/>
        </w:trPr>
        <w:tc>
          <w:tcPr>
            <w:tcW w:w="3152" w:type="dxa"/>
            <w:vAlign w:val="center"/>
          </w:tcPr>
          <w:p w14:paraId="655332BE" w14:textId="77777777" w:rsidR="00364007" w:rsidRDefault="00BB68C0">
            <w:pPr>
              <w:pStyle w:val="ab"/>
              <w:ind w:firstLineChars="0" w:firstLine="0"/>
              <w:jc w:val="center"/>
              <w:rPr>
                <w:rFonts w:eastAsia="仿宋"/>
                <w:sz w:val="28"/>
                <w:szCs w:val="28"/>
              </w:rPr>
            </w:pPr>
            <w:r>
              <w:rPr>
                <w:rFonts w:eastAsia="仿宋" w:hint="eastAsia"/>
                <w:sz w:val="28"/>
                <w:szCs w:val="28"/>
              </w:rPr>
              <w:t>岳阳市汨罗市</w:t>
            </w:r>
          </w:p>
        </w:tc>
        <w:tc>
          <w:tcPr>
            <w:tcW w:w="10432" w:type="dxa"/>
            <w:vAlign w:val="center"/>
          </w:tcPr>
          <w:p w14:paraId="43CE7F43" w14:textId="77777777" w:rsidR="00364007" w:rsidRDefault="00BB68C0">
            <w:pPr>
              <w:pStyle w:val="ab"/>
              <w:ind w:firstLineChars="0" w:firstLine="0"/>
              <w:rPr>
                <w:rFonts w:eastAsia="仿宋"/>
                <w:sz w:val="28"/>
                <w:szCs w:val="28"/>
              </w:rPr>
            </w:pPr>
            <w:r>
              <w:rPr>
                <w:rFonts w:eastAsia="仿宋"/>
                <w:sz w:val="28"/>
                <w:szCs w:val="28"/>
              </w:rPr>
              <w:t>再生资源综合回收利用及电子拆解行业</w:t>
            </w:r>
            <w:proofErr w:type="gramStart"/>
            <w:r>
              <w:rPr>
                <w:rFonts w:eastAsia="仿宋"/>
                <w:sz w:val="28"/>
                <w:szCs w:val="28"/>
              </w:rPr>
              <w:t>等涉重行业</w:t>
            </w:r>
            <w:proofErr w:type="gramEnd"/>
            <w:r>
              <w:rPr>
                <w:rFonts w:eastAsia="仿宋"/>
                <w:sz w:val="28"/>
                <w:szCs w:val="28"/>
              </w:rPr>
              <w:t>重金属污染排放管理进一步优化，涉重金属企业重金属污染得到有效管控，区域环境污</w:t>
            </w:r>
            <w:r>
              <w:rPr>
                <w:rFonts w:eastAsia="仿宋"/>
                <w:sz w:val="28"/>
                <w:szCs w:val="28"/>
              </w:rPr>
              <w:t>染风险基本可控。</w:t>
            </w:r>
          </w:p>
        </w:tc>
      </w:tr>
      <w:tr w:rsidR="00364007" w14:paraId="266015EF" w14:textId="77777777">
        <w:trPr>
          <w:trHeight w:val="90"/>
          <w:jc w:val="center"/>
        </w:trPr>
        <w:tc>
          <w:tcPr>
            <w:tcW w:w="3152" w:type="dxa"/>
            <w:vAlign w:val="center"/>
          </w:tcPr>
          <w:p w14:paraId="47D3FBE5" w14:textId="77777777" w:rsidR="00364007" w:rsidRDefault="00BB68C0">
            <w:pPr>
              <w:pStyle w:val="ab"/>
              <w:ind w:firstLineChars="0" w:firstLine="0"/>
              <w:jc w:val="center"/>
              <w:rPr>
                <w:rFonts w:eastAsia="仿宋"/>
                <w:sz w:val="28"/>
                <w:szCs w:val="28"/>
              </w:rPr>
            </w:pPr>
            <w:r>
              <w:rPr>
                <w:rFonts w:eastAsia="仿宋" w:hint="eastAsia"/>
                <w:sz w:val="28"/>
                <w:szCs w:val="28"/>
              </w:rPr>
              <w:t>邵阳新邵县、邵东县及新宁县</w:t>
            </w:r>
          </w:p>
        </w:tc>
        <w:tc>
          <w:tcPr>
            <w:tcW w:w="10432" w:type="dxa"/>
            <w:vAlign w:val="center"/>
          </w:tcPr>
          <w:p w14:paraId="2A735A68" w14:textId="77777777" w:rsidR="00364007" w:rsidRDefault="00BB68C0">
            <w:pPr>
              <w:pStyle w:val="a3"/>
              <w:spacing w:line="400" w:lineRule="exact"/>
              <w:rPr>
                <w:rFonts w:eastAsia="仿宋"/>
                <w:sz w:val="28"/>
                <w:szCs w:val="28"/>
              </w:rPr>
            </w:pPr>
            <w:r>
              <w:rPr>
                <w:rFonts w:eastAsia="仿宋"/>
                <w:sz w:val="28"/>
                <w:szCs w:val="28"/>
              </w:rPr>
              <w:t>以流域</w:t>
            </w:r>
            <w:proofErr w:type="gramStart"/>
            <w:r>
              <w:rPr>
                <w:rFonts w:eastAsia="仿宋"/>
                <w:sz w:val="28"/>
                <w:szCs w:val="28"/>
              </w:rPr>
              <w:t>锑</w:t>
            </w:r>
            <w:proofErr w:type="gramEnd"/>
            <w:r>
              <w:rPr>
                <w:rFonts w:eastAsia="仿宋"/>
                <w:sz w:val="28"/>
                <w:szCs w:val="28"/>
              </w:rPr>
              <w:t>超标问题为导向，全面防控环境风险和改善环境质量，突出生态环境问题得到解决，</w:t>
            </w:r>
            <w:r>
              <w:rPr>
                <w:rFonts w:eastAsia="仿宋"/>
                <w:sz w:val="28"/>
                <w:szCs w:val="28"/>
              </w:rPr>
              <w:t>流域水环境风险预警和应急处置能力得到有效提升，</w:t>
            </w:r>
            <w:r>
              <w:rPr>
                <w:rFonts w:eastAsia="仿宋"/>
                <w:sz w:val="28"/>
                <w:szCs w:val="28"/>
              </w:rPr>
              <w:t>环境风险得到有效管控，水环境安全得到有效保障：县级及以上集中式饮用水水源地</w:t>
            </w:r>
            <w:proofErr w:type="gramStart"/>
            <w:r>
              <w:rPr>
                <w:rFonts w:eastAsia="仿宋"/>
                <w:sz w:val="28"/>
                <w:szCs w:val="28"/>
              </w:rPr>
              <w:t>锑</w:t>
            </w:r>
            <w:proofErr w:type="gramEnd"/>
            <w:r>
              <w:rPr>
                <w:rFonts w:eastAsia="仿宋"/>
                <w:sz w:val="28"/>
                <w:szCs w:val="28"/>
              </w:rPr>
              <w:t>浓度全部达到国家标准。</w:t>
            </w:r>
          </w:p>
        </w:tc>
      </w:tr>
      <w:tr w:rsidR="00364007" w14:paraId="57DE3C13" w14:textId="77777777">
        <w:trPr>
          <w:trHeight w:val="96"/>
          <w:jc w:val="center"/>
        </w:trPr>
        <w:tc>
          <w:tcPr>
            <w:tcW w:w="3152" w:type="dxa"/>
            <w:vAlign w:val="center"/>
          </w:tcPr>
          <w:p w14:paraId="4F36369C" w14:textId="77777777" w:rsidR="00364007" w:rsidRDefault="00BB68C0">
            <w:pPr>
              <w:pStyle w:val="ab"/>
              <w:ind w:firstLineChars="0" w:firstLine="0"/>
              <w:jc w:val="center"/>
              <w:rPr>
                <w:rFonts w:eastAsia="仿宋"/>
                <w:sz w:val="28"/>
                <w:szCs w:val="28"/>
              </w:rPr>
            </w:pPr>
            <w:r>
              <w:rPr>
                <w:rFonts w:eastAsia="仿宋"/>
                <w:sz w:val="28"/>
                <w:szCs w:val="28"/>
              </w:rPr>
              <w:lastRenderedPageBreak/>
              <w:t>益阳桃江安化地区</w:t>
            </w:r>
          </w:p>
        </w:tc>
        <w:tc>
          <w:tcPr>
            <w:tcW w:w="10432" w:type="dxa"/>
            <w:vAlign w:val="center"/>
          </w:tcPr>
          <w:p w14:paraId="6DD9CEC5" w14:textId="77777777" w:rsidR="00364007" w:rsidRDefault="00BB68C0">
            <w:pPr>
              <w:pStyle w:val="ab"/>
              <w:ind w:firstLineChars="0" w:firstLine="0"/>
              <w:rPr>
                <w:rFonts w:eastAsia="仿宋"/>
                <w:sz w:val="28"/>
                <w:szCs w:val="28"/>
              </w:rPr>
            </w:pPr>
            <w:r>
              <w:rPr>
                <w:rFonts w:eastAsia="仿宋"/>
                <w:sz w:val="28"/>
                <w:szCs w:val="28"/>
              </w:rPr>
              <w:t>区域历史遗留含锑废渣等得到安全处理处置、历史矿洞超标外排涌水得到有效治理，辖区内管控断面锑、镉等重金属因子持续改善，环境污染风险基本可控。</w:t>
            </w:r>
          </w:p>
        </w:tc>
      </w:tr>
      <w:tr w:rsidR="00364007" w14:paraId="317D68AE" w14:textId="77777777">
        <w:trPr>
          <w:trHeight w:val="90"/>
          <w:jc w:val="center"/>
        </w:trPr>
        <w:tc>
          <w:tcPr>
            <w:tcW w:w="3152" w:type="dxa"/>
            <w:vAlign w:val="center"/>
          </w:tcPr>
          <w:p w14:paraId="03B37CF2" w14:textId="77777777" w:rsidR="00364007" w:rsidRDefault="00BB68C0">
            <w:pPr>
              <w:pStyle w:val="ab"/>
              <w:ind w:firstLineChars="0" w:firstLine="0"/>
              <w:jc w:val="center"/>
              <w:rPr>
                <w:rFonts w:eastAsia="仿宋"/>
                <w:sz w:val="28"/>
                <w:szCs w:val="28"/>
              </w:rPr>
            </w:pPr>
            <w:r>
              <w:rPr>
                <w:rFonts w:eastAsia="仿宋"/>
                <w:sz w:val="28"/>
                <w:szCs w:val="28"/>
              </w:rPr>
              <w:t>永州东安县</w:t>
            </w:r>
          </w:p>
        </w:tc>
        <w:tc>
          <w:tcPr>
            <w:tcW w:w="10432" w:type="dxa"/>
            <w:vAlign w:val="center"/>
          </w:tcPr>
          <w:p w14:paraId="17CD13CD" w14:textId="77777777" w:rsidR="00364007" w:rsidRDefault="00BB68C0">
            <w:pPr>
              <w:pStyle w:val="ab"/>
              <w:ind w:firstLineChars="0" w:firstLine="0"/>
              <w:rPr>
                <w:rFonts w:eastAsia="仿宋"/>
                <w:sz w:val="28"/>
                <w:szCs w:val="28"/>
              </w:rPr>
            </w:pPr>
            <w:r>
              <w:rPr>
                <w:rFonts w:eastAsia="仿宋"/>
                <w:sz w:val="28"/>
                <w:szCs w:val="28"/>
              </w:rPr>
              <w:t>紫水河流域紫云片区、金江流域等地表水管控断面</w:t>
            </w:r>
            <w:proofErr w:type="gramStart"/>
            <w:r>
              <w:rPr>
                <w:rFonts w:eastAsia="仿宋"/>
                <w:sz w:val="28"/>
                <w:szCs w:val="28"/>
              </w:rPr>
              <w:t>锑</w:t>
            </w:r>
            <w:proofErr w:type="gramEnd"/>
            <w:r>
              <w:rPr>
                <w:rFonts w:eastAsia="仿宋"/>
                <w:sz w:val="28"/>
                <w:szCs w:val="28"/>
              </w:rPr>
              <w:t>污染情况有效改善，牛角湾区域、坝头</w:t>
            </w:r>
            <w:proofErr w:type="gramStart"/>
            <w:r>
              <w:rPr>
                <w:rFonts w:eastAsia="仿宋"/>
                <w:sz w:val="28"/>
                <w:szCs w:val="28"/>
              </w:rPr>
              <w:t>钨</w:t>
            </w:r>
            <w:proofErr w:type="gramEnd"/>
            <w:r>
              <w:rPr>
                <w:rFonts w:eastAsia="仿宋"/>
                <w:sz w:val="28"/>
                <w:szCs w:val="28"/>
              </w:rPr>
              <w:t>矿区、新浪片区、麻山坳片区等历史遗留废渣污染问题基本解决，环境污染风险基本可控。</w:t>
            </w:r>
          </w:p>
        </w:tc>
      </w:tr>
      <w:tr w:rsidR="00364007" w14:paraId="35298D26" w14:textId="77777777">
        <w:trPr>
          <w:trHeight w:val="90"/>
          <w:jc w:val="center"/>
        </w:trPr>
        <w:tc>
          <w:tcPr>
            <w:tcW w:w="3152" w:type="dxa"/>
            <w:vAlign w:val="center"/>
          </w:tcPr>
          <w:p w14:paraId="3325A072" w14:textId="77777777" w:rsidR="00364007" w:rsidRDefault="00BB68C0">
            <w:pPr>
              <w:pStyle w:val="ab"/>
              <w:ind w:firstLineChars="0" w:firstLine="0"/>
              <w:jc w:val="center"/>
              <w:rPr>
                <w:rFonts w:eastAsia="仿宋"/>
                <w:sz w:val="28"/>
                <w:szCs w:val="28"/>
              </w:rPr>
            </w:pPr>
            <w:r>
              <w:rPr>
                <w:rFonts w:eastAsia="仿宋"/>
                <w:sz w:val="28"/>
                <w:szCs w:val="28"/>
              </w:rPr>
              <w:t>张家界慈利县</w:t>
            </w:r>
          </w:p>
        </w:tc>
        <w:tc>
          <w:tcPr>
            <w:tcW w:w="10432" w:type="dxa"/>
            <w:vAlign w:val="center"/>
          </w:tcPr>
          <w:p w14:paraId="458908F6" w14:textId="77777777" w:rsidR="00364007" w:rsidRDefault="00BB68C0">
            <w:pPr>
              <w:pStyle w:val="ab"/>
              <w:ind w:firstLineChars="0" w:firstLine="0"/>
              <w:rPr>
                <w:rFonts w:eastAsia="仿宋"/>
                <w:sz w:val="28"/>
                <w:szCs w:val="28"/>
              </w:rPr>
            </w:pPr>
            <w:proofErr w:type="gramStart"/>
            <w:r>
              <w:rPr>
                <w:rFonts w:eastAsia="仿宋" w:hint="eastAsia"/>
                <w:sz w:val="28"/>
                <w:szCs w:val="28"/>
              </w:rPr>
              <w:t>枧</w:t>
            </w:r>
            <w:r>
              <w:rPr>
                <w:rFonts w:eastAsia="仿宋"/>
                <w:sz w:val="28"/>
                <w:szCs w:val="28"/>
              </w:rPr>
              <w:t>潭桥断面镍持续</w:t>
            </w:r>
            <w:proofErr w:type="gramEnd"/>
            <w:r>
              <w:rPr>
                <w:rFonts w:eastAsia="仿宋"/>
                <w:sz w:val="28"/>
                <w:szCs w:val="28"/>
              </w:rPr>
              <w:t>改善，平溪河铁、</w:t>
            </w:r>
            <w:proofErr w:type="gramStart"/>
            <w:r>
              <w:rPr>
                <w:rFonts w:eastAsia="仿宋"/>
                <w:sz w:val="28"/>
                <w:szCs w:val="28"/>
              </w:rPr>
              <w:t>锰稳定</w:t>
            </w:r>
            <w:proofErr w:type="gramEnd"/>
            <w:r>
              <w:rPr>
                <w:rFonts w:eastAsia="仿宋"/>
                <w:sz w:val="28"/>
                <w:szCs w:val="28"/>
              </w:rPr>
              <w:t>达标，历史遗留废渣得到安全处理处置，污染地块重金属污染环境风险有效管控。</w:t>
            </w:r>
          </w:p>
        </w:tc>
      </w:tr>
    </w:tbl>
    <w:p w14:paraId="1618C519" w14:textId="77777777" w:rsidR="00364007" w:rsidRDefault="00364007">
      <w:pPr>
        <w:pStyle w:val="ab"/>
        <w:ind w:firstLineChars="0" w:firstLine="0"/>
        <w:rPr>
          <w:rFonts w:eastAsia="仿宋"/>
          <w:color w:val="000000" w:themeColor="text1"/>
          <w:sz w:val="28"/>
          <w:szCs w:val="28"/>
        </w:rPr>
        <w:sectPr w:rsidR="00364007">
          <w:pgSz w:w="16838" w:h="11906" w:orient="landscape"/>
          <w:pgMar w:top="1800" w:right="1440" w:bottom="1800" w:left="1440" w:header="720" w:footer="720" w:gutter="0"/>
          <w:pgNumType w:fmt="numberInDash"/>
          <w:cols w:space="720"/>
          <w:docGrid w:type="lines" w:linePitch="381"/>
        </w:sectPr>
      </w:pPr>
    </w:p>
    <w:p w14:paraId="4F4DFED6" w14:textId="77777777" w:rsidR="00364007" w:rsidRDefault="00BB68C0">
      <w:pPr>
        <w:pStyle w:val="1"/>
        <w:numPr>
          <w:ilvl w:val="0"/>
          <w:numId w:val="2"/>
        </w:numPr>
        <w:spacing w:line="600" w:lineRule="exact"/>
        <w:jc w:val="center"/>
        <w:rPr>
          <w:rFonts w:ascii="方正小标宋_GBK" w:eastAsia="方正小标宋_GBK" w:hAnsi="方正小标宋_GBK" w:cs="方正小标宋_GBK"/>
          <w:b w:val="0"/>
          <w:bCs w:val="0"/>
          <w:color w:val="000000" w:themeColor="text1"/>
          <w:sz w:val="40"/>
          <w:szCs w:val="40"/>
        </w:rPr>
      </w:pPr>
      <w:bookmarkStart w:id="83" w:name="_Toc31998"/>
      <w:bookmarkStart w:id="84" w:name="_Toc20932"/>
      <w:r>
        <w:rPr>
          <w:rFonts w:ascii="方正小标宋_GBK" w:eastAsia="方正小标宋_GBK" w:hAnsi="方正小标宋_GBK" w:cs="方正小标宋_GBK" w:hint="eastAsia"/>
          <w:b w:val="0"/>
          <w:bCs w:val="0"/>
          <w:color w:val="000000" w:themeColor="text1"/>
          <w:sz w:val="40"/>
          <w:szCs w:val="40"/>
        </w:rPr>
        <w:lastRenderedPageBreak/>
        <w:t>主要任务</w:t>
      </w:r>
      <w:bookmarkEnd w:id="83"/>
      <w:bookmarkEnd w:id="84"/>
    </w:p>
    <w:p w14:paraId="7E363EC4" w14:textId="77777777" w:rsidR="00364007" w:rsidRDefault="00364007">
      <w:pPr>
        <w:pStyle w:val="1"/>
        <w:numPr>
          <w:ilvl w:val="255"/>
          <w:numId w:val="0"/>
        </w:numPr>
        <w:spacing w:line="600" w:lineRule="exact"/>
        <w:rPr>
          <w:rFonts w:ascii="方正小标宋_GBK" w:eastAsia="方正小标宋_GBK" w:hAnsi="方正小标宋_GBK" w:cs="方正小标宋_GBK"/>
          <w:b w:val="0"/>
          <w:bCs w:val="0"/>
          <w:color w:val="000000" w:themeColor="text1"/>
          <w:sz w:val="40"/>
          <w:szCs w:val="40"/>
        </w:rPr>
      </w:pPr>
    </w:p>
    <w:p w14:paraId="0212DC0B" w14:textId="77777777" w:rsidR="00364007" w:rsidRDefault="00BB68C0">
      <w:pPr>
        <w:pStyle w:val="2"/>
        <w:spacing w:before="0" w:after="0" w:line="600" w:lineRule="exact"/>
        <w:ind w:firstLineChars="200" w:firstLine="640"/>
        <w:rPr>
          <w:rFonts w:ascii="楷体_GB2312" w:eastAsia="楷体_GB2312" w:hAnsi="楷体_GB2312" w:cs="楷体_GB2312"/>
          <w:b w:val="0"/>
          <w:bCs w:val="0"/>
          <w:color w:val="000000" w:themeColor="text1"/>
        </w:rPr>
      </w:pPr>
      <w:bookmarkStart w:id="85" w:name="_Toc14750"/>
      <w:bookmarkStart w:id="86" w:name="_Toc8839"/>
      <w:r>
        <w:rPr>
          <w:rFonts w:ascii="楷体_GB2312" w:eastAsia="楷体_GB2312" w:hAnsi="楷体_GB2312" w:cs="楷体_GB2312" w:hint="eastAsia"/>
          <w:b w:val="0"/>
          <w:bCs w:val="0"/>
          <w:color w:val="000000" w:themeColor="text1"/>
        </w:rPr>
        <w:t>（一）严格环境准入要求，优化产业结构布局</w:t>
      </w:r>
      <w:bookmarkEnd w:id="85"/>
      <w:bookmarkEnd w:id="86"/>
    </w:p>
    <w:p w14:paraId="289048C5" w14:textId="77777777" w:rsidR="00364007" w:rsidRDefault="00BB68C0">
      <w:pPr>
        <w:widowControl/>
        <w:spacing w:line="600" w:lineRule="exact"/>
        <w:ind w:firstLineChars="200"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1.</w:t>
      </w:r>
      <w:r>
        <w:rPr>
          <w:rFonts w:ascii="仿宋_GB2312" w:hAnsi="仿宋_GB2312" w:cs="仿宋_GB2312" w:hint="eastAsia"/>
          <w:b/>
          <w:bCs/>
          <w:color w:val="000000" w:themeColor="text1"/>
          <w:szCs w:val="32"/>
        </w:rPr>
        <w:t>严格重点行业企业准入管理。</w:t>
      </w:r>
      <w:r>
        <w:rPr>
          <w:rFonts w:ascii="仿宋_GB2312" w:hAnsi="仿宋_GB2312" w:cs="仿宋_GB2312" w:hint="eastAsia"/>
          <w:color w:val="000000" w:themeColor="text1"/>
          <w:szCs w:val="32"/>
        </w:rPr>
        <w:t>新（改、扩）</w:t>
      </w:r>
      <w:proofErr w:type="gramStart"/>
      <w:r>
        <w:rPr>
          <w:rFonts w:ascii="仿宋_GB2312" w:hAnsi="仿宋_GB2312" w:cs="仿宋_GB2312" w:hint="eastAsia"/>
          <w:color w:val="000000" w:themeColor="text1"/>
          <w:szCs w:val="32"/>
        </w:rPr>
        <w:t>建重点</w:t>
      </w:r>
      <w:proofErr w:type="gramEnd"/>
      <w:r>
        <w:rPr>
          <w:rFonts w:ascii="仿宋_GB2312" w:hAnsi="仿宋_GB2312" w:cs="仿宋_GB2312" w:hint="eastAsia"/>
          <w:color w:val="000000" w:themeColor="text1"/>
          <w:szCs w:val="32"/>
        </w:rPr>
        <w:t>行业项目应符合产业政策、</w:t>
      </w:r>
      <w:proofErr w:type="gramStart"/>
      <w:r>
        <w:rPr>
          <w:rFonts w:ascii="仿宋_GB2312" w:hAnsi="仿宋_GB2312" w:cs="仿宋_GB2312" w:hint="eastAsia"/>
          <w:color w:val="000000" w:themeColor="text1"/>
          <w:szCs w:val="32"/>
        </w:rPr>
        <w:t>区域环</w:t>
      </w:r>
      <w:proofErr w:type="gramEnd"/>
      <w:r>
        <w:rPr>
          <w:rFonts w:ascii="仿宋_GB2312" w:hAnsi="仿宋_GB2312" w:cs="仿宋_GB2312" w:hint="eastAsia"/>
          <w:color w:val="000000" w:themeColor="text1"/>
          <w:szCs w:val="32"/>
        </w:rPr>
        <w:t>评、规划环评、“三线一单”和行业环境准入管控要求。新（改、扩）建国家重点行业建设项目应明确具体的重金属污染物排放总量及来源，原则上应是全口径涉重金属重点行业企业清单内同一重点行业企业削减的重点重金属污染物排放量，当同一重点行业企业削减量无法满足时可从其他重点行业调剂。花垣县、常宁市、汨罗市、资兴市、桂阳县、永兴县、冷水江市等</w:t>
      </w:r>
      <w:r>
        <w:rPr>
          <w:rFonts w:ascii="仿宋_GB2312" w:hAnsi="仿宋_GB2312" w:cs="仿宋_GB2312" w:hint="eastAsia"/>
          <w:color w:val="000000" w:themeColor="text1"/>
          <w:szCs w:val="32"/>
        </w:rPr>
        <w:t>7</w:t>
      </w:r>
      <w:r>
        <w:rPr>
          <w:rFonts w:ascii="仿宋_GB2312" w:hAnsi="仿宋_GB2312" w:cs="仿宋_GB2312" w:hint="eastAsia"/>
          <w:color w:val="000000" w:themeColor="text1"/>
          <w:szCs w:val="32"/>
        </w:rPr>
        <w:t>个国家重点区域的新、改、扩建重点行业建设项目应遵循重点重金属（铅、汞、镉、铬、砷）污染物排放“减量替代”原则，减量替代比例不低于</w:t>
      </w:r>
      <w:r>
        <w:rPr>
          <w:rFonts w:ascii="仿宋_GB2312" w:hAnsi="仿宋_GB2312" w:cs="仿宋_GB2312" w:hint="eastAsia"/>
          <w:color w:val="000000" w:themeColor="text1"/>
          <w:szCs w:val="32"/>
        </w:rPr>
        <w:t>1.2:</w:t>
      </w:r>
      <w:r>
        <w:rPr>
          <w:rFonts w:ascii="仿宋_GB2312" w:hAnsi="仿宋_GB2312" w:cs="仿宋_GB2312" w:hint="eastAsia"/>
          <w:color w:val="000000" w:themeColor="text1"/>
          <w:szCs w:val="32"/>
        </w:rPr>
        <w:t>1</w:t>
      </w:r>
      <w:r>
        <w:rPr>
          <w:rFonts w:ascii="仿宋_GB2312" w:hAnsi="仿宋_GB2312" w:cs="仿宋_GB2312" w:hint="eastAsia"/>
          <w:color w:val="000000" w:themeColor="text1"/>
          <w:szCs w:val="32"/>
        </w:rPr>
        <w:t>。省内其他区域遵循重点重金属污染物排放“等量替换”原则。严格重点行业建设项目环境影响评价审批，审慎下放环评审批权限，不得以改革试点为名降低审批要求。</w:t>
      </w:r>
    </w:p>
    <w:p w14:paraId="42447EF1" w14:textId="77777777" w:rsidR="00364007" w:rsidRDefault="00BB68C0">
      <w:pPr>
        <w:spacing w:line="600" w:lineRule="exact"/>
        <w:ind w:firstLineChars="200"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2.</w:t>
      </w:r>
      <w:r>
        <w:rPr>
          <w:rFonts w:ascii="仿宋_GB2312" w:hAnsi="仿宋_GB2312" w:cs="仿宋_GB2312" w:hint="eastAsia"/>
          <w:b/>
          <w:bCs/>
          <w:color w:val="000000" w:themeColor="text1"/>
          <w:szCs w:val="32"/>
        </w:rPr>
        <w:t>加大落后产能淘汰力度。</w:t>
      </w:r>
      <w:r>
        <w:rPr>
          <w:rFonts w:ascii="仿宋_GB2312" w:hAnsi="仿宋_GB2312" w:cs="仿宋_GB2312" w:hint="eastAsia"/>
          <w:color w:val="000000" w:themeColor="text1"/>
          <w:szCs w:val="32"/>
        </w:rPr>
        <w:t>根据国家《产业结构调整指导目录》《限期淘汰产生严重污染环境的工业固体废物的落后生产工艺设备名录》等文件，依法依规淘汰涉重金属落后产能和化解过剩产能。依法全面取缔不符合国家产业政策的制革、炼砷、电镀等严重污染水环境的生产项目。</w:t>
      </w:r>
    </w:p>
    <w:p w14:paraId="58C6B812" w14:textId="77777777" w:rsidR="00364007" w:rsidRDefault="00BB68C0">
      <w:pPr>
        <w:spacing w:line="600" w:lineRule="exact"/>
        <w:ind w:firstLineChars="200"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3.</w:t>
      </w:r>
      <w:r>
        <w:rPr>
          <w:rFonts w:ascii="仿宋_GB2312" w:hAnsi="仿宋_GB2312" w:cs="仿宋_GB2312" w:hint="eastAsia"/>
          <w:b/>
          <w:bCs/>
          <w:color w:val="000000" w:themeColor="text1"/>
          <w:szCs w:val="32"/>
        </w:rPr>
        <w:t>优化重点行业企业布局。</w:t>
      </w:r>
      <w:r>
        <w:rPr>
          <w:rFonts w:ascii="仿宋_GB2312" w:hAnsi="仿宋_GB2312" w:cs="仿宋_GB2312" w:hint="eastAsia"/>
          <w:color w:val="000000" w:themeColor="text1"/>
          <w:szCs w:val="32"/>
        </w:rPr>
        <w:t>积极推动涉重金属产业集中优化发展，提升治理水平。禁止新建用汞的电石法（聚）氯乙烯生</w:t>
      </w:r>
      <w:r>
        <w:rPr>
          <w:rFonts w:ascii="仿宋_GB2312" w:hAnsi="仿宋_GB2312" w:cs="仿宋_GB2312" w:hint="eastAsia"/>
          <w:color w:val="000000" w:themeColor="text1"/>
          <w:szCs w:val="32"/>
        </w:rPr>
        <w:t>产</w:t>
      </w:r>
      <w:r>
        <w:rPr>
          <w:rFonts w:ascii="仿宋_GB2312" w:hAnsi="仿宋_GB2312" w:cs="仿宋_GB2312" w:hint="eastAsia"/>
          <w:color w:val="000000" w:themeColor="text1"/>
          <w:szCs w:val="32"/>
        </w:rPr>
        <w:lastRenderedPageBreak/>
        <w:t>工艺。新建、扩建的重有色金属冶炼、电镀、制革企业优先选择布设在依法合</w:t>
      </w:r>
      <w:proofErr w:type="gramStart"/>
      <w:r>
        <w:rPr>
          <w:rFonts w:ascii="仿宋_GB2312" w:hAnsi="仿宋_GB2312" w:cs="仿宋_GB2312" w:hint="eastAsia"/>
          <w:color w:val="000000" w:themeColor="text1"/>
          <w:szCs w:val="32"/>
        </w:rPr>
        <w:t>规</w:t>
      </w:r>
      <w:proofErr w:type="gramEnd"/>
      <w:r>
        <w:rPr>
          <w:rFonts w:ascii="仿宋_GB2312" w:hAnsi="仿宋_GB2312" w:cs="仿宋_GB2312" w:hint="eastAsia"/>
          <w:color w:val="000000" w:themeColor="text1"/>
          <w:szCs w:val="32"/>
        </w:rPr>
        <w:t>设立并经规划环评的产业园区。全面推进工业园区外涉重金属企业搬迁入园。</w:t>
      </w:r>
    </w:p>
    <w:p w14:paraId="5A90602E" w14:textId="77777777" w:rsidR="00364007" w:rsidRDefault="00BB68C0">
      <w:pPr>
        <w:pStyle w:val="2"/>
        <w:spacing w:before="0" w:after="0" w:line="600" w:lineRule="exact"/>
        <w:ind w:firstLineChars="200" w:firstLine="640"/>
        <w:rPr>
          <w:rFonts w:ascii="楷体_GB2312" w:eastAsia="楷体_GB2312" w:hAnsi="楷体_GB2312" w:cs="楷体_GB2312"/>
          <w:b w:val="0"/>
          <w:bCs w:val="0"/>
          <w:color w:val="000000" w:themeColor="text1"/>
        </w:rPr>
      </w:pPr>
      <w:bookmarkStart w:id="87" w:name="_Toc21307"/>
      <w:bookmarkStart w:id="88" w:name="_Toc23381"/>
      <w:r>
        <w:rPr>
          <w:rFonts w:ascii="楷体_GB2312" w:eastAsia="楷体_GB2312" w:hAnsi="楷体_GB2312" w:cs="楷体_GB2312" w:hint="eastAsia"/>
          <w:b w:val="0"/>
          <w:bCs w:val="0"/>
          <w:color w:val="000000" w:themeColor="text1"/>
        </w:rPr>
        <w:t>（二）强化分级分类管理，深入推动行业减排</w:t>
      </w:r>
      <w:bookmarkEnd w:id="87"/>
      <w:bookmarkEnd w:id="88"/>
    </w:p>
    <w:p w14:paraId="6FC6B626" w14:textId="77777777" w:rsidR="00364007" w:rsidRDefault="00BB68C0">
      <w:pPr>
        <w:spacing w:line="600" w:lineRule="exact"/>
        <w:ind w:firstLineChars="200"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4.</w:t>
      </w:r>
      <w:r>
        <w:rPr>
          <w:rFonts w:ascii="仿宋_GB2312" w:hAnsi="仿宋_GB2312" w:cs="仿宋_GB2312" w:hint="eastAsia"/>
          <w:b/>
          <w:bCs/>
          <w:color w:val="000000" w:themeColor="text1"/>
          <w:szCs w:val="32"/>
        </w:rPr>
        <w:t>建立</w:t>
      </w:r>
      <w:proofErr w:type="gramStart"/>
      <w:r>
        <w:rPr>
          <w:rFonts w:ascii="仿宋_GB2312" w:hAnsi="仿宋_GB2312" w:cs="仿宋_GB2312" w:hint="eastAsia"/>
          <w:b/>
          <w:bCs/>
          <w:color w:val="000000" w:themeColor="text1"/>
          <w:szCs w:val="32"/>
        </w:rPr>
        <w:t>完善全</w:t>
      </w:r>
      <w:proofErr w:type="gramEnd"/>
      <w:r>
        <w:rPr>
          <w:rFonts w:ascii="仿宋_GB2312" w:hAnsi="仿宋_GB2312" w:cs="仿宋_GB2312" w:hint="eastAsia"/>
          <w:b/>
          <w:bCs/>
          <w:color w:val="000000" w:themeColor="text1"/>
          <w:szCs w:val="32"/>
        </w:rPr>
        <w:t>口径清单动态调整机制。</w:t>
      </w:r>
      <w:r>
        <w:rPr>
          <w:rFonts w:ascii="仿宋_GB2312" w:hAnsi="仿宋_GB2312" w:cs="仿宋_GB2312" w:hint="eastAsia"/>
          <w:color w:val="000000" w:themeColor="text1"/>
          <w:szCs w:val="32"/>
        </w:rPr>
        <w:t>将工业固体废物为原料的锌无机化合物工业企业增补纳入全口径清单，增补漏报企业信息，及时完善</w:t>
      </w:r>
      <w:proofErr w:type="gramStart"/>
      <w:r>
        <w:rPr>
          <w:rFonts w:ascii="仿宋_GB2312" w:hAnsi="仿宋_GB2312" w:cs="仿宋_GB2312" w:hint="eastAsia"/>
          <w:color w:val="000000" w:themeColor="text1"/>
          <w:szCs w:val="32"/>
        </w:rPr>
        <w:t>更新全</w:t>
      </w:r>
      <w:proofErr w:type="gramEnd"/>
      <w:r>
        <w:rPr>
          <w:rFonts w:ascii="仿宋_GB2312" w:hAnsi="仿宋_GB2312" w:cs="仿宋_GB2312" w:hint="eastAsia"/>
          <w:color w:val="000000" w:themeColor="text1"/>
          <w:szCs w:val="32"/>
        </w:rPr>
        <w:t>口径清单企业信息及生产状态。在全口径清单基础上，梳理排查以重点行业企业为主的工业园区，建立涉重金属工业园区清单。依法依规将重点行业企业纳入重点排污单位名录。</w:t>
      </w:r>
    </w:p>
    <w:p w14:paraId="3546D028" w14:textId="77777777" w:rsidR="00364007" w:rsidRDefault="00BB68C0">
      <w:pPr>
        <w:widowControl/>
        <w:spacing w:line="600" w:lineRule="exact"/>
        <w:ind w:firstLineChars="200"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5.</w:t>
      </w:r>
      <w:r>
        <w:rPr>
          <w:rFonts w:ascii="仿宋_GB2312" w:hAnsi="仿宋_GB2312" w:cs="仿宋_GB2312" w:hint="eastAsia"/>
          <w:b/>
          <w:bCs/>
          <w:color w:val="000000" w:themeColor="text1"/>
          <w:szCs w:val="32"/>
        </w:rPr>
        <w:t>强化涉重金属企业排放总量管理。</w:t>
      </w:r>
      <w:r>
        <w:rPr>
          <w:rFonts w:ascii="仿宋_GB2312" w:hAnsi="仿宋_GB2312" w:cs="仿宋_GB2312" w:hint="eastAsia"/>
          <w:color w:val="000000" w:themeColor="text1"/>
          <w:szCs w:val="32"/>
        </w:rPr>
        <w:t>依法将</w:t>
      </w:r>
      <w:r>
        <w:rPr>
          <w:rFonts w:ascii="仿宋_GB2312" w:hAnsi="仿宋_GB2312" w:cs="仿宋_GB2312" w:hint="eastAsia"/>
          <w:color w:val="000000" w:themeColor="text1"/>
          <w:szCs w:val="32"/>
        </w:rPr>
        <w:t>重点行业企业纳入排污许可管理。对于实施排污许可重点管理的企业，排污许可证应当明确重金属污染物排放种类、许可排放浓度、许可排放量等。探索将重点行业减排企业重金属污染物排放总量要求落实到排污许可证，减排企业在执行国家和地方污染物排放标准的同时，应当遵守分解落实到本单位的重金属排放总量控制要求。持续推进重点行业重点</w:t>
      </w:r>
      <w:proofErr w:type="gramStart"/>
      <w:r>
        <w:rPr>
          <w:rFonts w:ascii="仿宋_GB2312" w:hAnsi="仿宋_GB2312" w:cs="仿宋_GB2312" w:hint="eastAsia"/>
          <w:color w:val="000000" w:themeColor="text1"/>
          <w:szCs w:val="32"/>
        </w:rPr>
        <w:t>重金属污染物减排</w:t>
      </w:r>
      <w:proofErr w:type="gramEnd"/>
      <w:r>
        <w:rPr>
          <w:rFonts w:ascii="仿宋_GB2312" w:hAnsi="仿宋_GB2312" w:cs="仿宋_GB2312" w:hint="eastAsia"/>
          <w:color w:val="000000" w:themeColor="text1"/>
          <w:szCs w:val="32"/>
        </w:rPr>
        <w:t>，进一步摸排企业状况，挖掘减排潜力，将减</w:t>
      </w:r>
      <w:proofErr w:type="gramStart"/>
      <w:r>
        <w:rPr>
          <w:rFonts w:ascii="仿宋_GB2312" w:hAnsi="仿宋_GB2312" w:cs="仿宋_GB2312" w:hint="eastAsia"/>
          <w:color w:val="000000" w:themeColor="text1"/>
          <w:szCs w:val="32"/>
        </w:rPr>
        <w:t>排任务</w:t>
      </w:r>
      <w:proofErr w:type="gramEnd"/>
      <w:r>
        <w:rPr>
          <w:rFonts w:ascii="仿宋_GB2312" w:hAnsi="仿宋_GB2312" w:cs="仿宋_GB2312" w:hint="eastAsia"/>
          <w:color w:val="000000" w:themeColor="text1"/>
          <w:szCs w:val="32"/>
        </w:rPr>
        <w:t>目标落实到具体企业，推动实施一批重金属减排工程。加强</w:t>
      </w:r>
      <w:proofErr w:type="gramStart"/>
      <w:r>
        <w:rPr>
          <w:rFonts w:ascii="仿宋_GB2312" w:hAnsi="仿宋_GB2312" w:cs="仿宋_GB2312" w:hint="eastAsia"/>
          <w:color w:val="000000" w:themeColor="text1"/>
          <w:szCs w:val="32"/>
        </w:rPr>
        <w:t>涉重危险</w:t>
      </w:r>
      <w:proofErr w:type="gramEnd"/>
      <w:r>
        <w:rPr>
          <w:rFonts w:ascii="仿宋_GB2312" w:hAnsi="仿宋_GB2312" w:cs="仿宋_GB2312" w:hint="eastAsia"/>
          <w:color w:val="000000" w:themeColor="text1"/>
          <w:szCs w:val="32"/>
        </w:rPr>
        <w:t>废物环境管理，严格危险废物跨省管理，确保</w:t>
      </w:r>
      <w:proofErr w:type="gramStart"/>
      <w:r>
        <w:rPr>
          <w:rFonts w:ascii="仿宋_GB2312" w:hAnsi="仿宋_GB2312" w:cs="仿宋_GB2312" w:hint="eastAsia"/>
          <w:color w:val="000000" w:themeColor="text1"/>
          <w:szCs w:val="32"/>
        </w:rPr>
        <w:t>涉重危险</w:t>
      </w:r>
      <w:proofErr w:type="gramEnd"/>
      <w:r>
        <w:rPr>
          <w:rFonts w:ascii="仿宋_GB2312" w:hAnsi="仿宋_GB2312" w:cs="仿宋_GB2312" w:hint="eastAsia"/>
          <w:color w:val="000000" w:themeColor="text1"/>
          <w:szCs w:val="32"/>
        </w:rPr>
        <w:t>废物得到规范收集和处置。</w:t>
      </w:r>
    </w:p>
    <w:p w14:paraId="78AC6E36" w14:textId="77777777" w:rsidR="00364007" w:rsidRDefault="00BB68C0">
      <w:pPr>
        <w:spacing w:line="600" w:lineRule="exact"/>
        <w:ind w:firstLineChars="200"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6.</w:t>
      </w:r>
      <w:r>
        <w:rPr>
          <w:rFonts w:ascii="仿宋_GB2312" w:hAnsi="仿宋_GB2312" w:cs="仿宋_GB2312" w:hint="eastAsia"/>
          <w:b/>
          <w:bCs/>
          <w:color w:val="000000" w:themeColor="text1"/>
          <w:szCs w:val="32"/>
        </w:rPr>
        <w:t>加</w:t>
      </w:r>
      <w:r>
        <w:rPr>
          <w:rFonts w:ascii="仿宋_GB2312" w:hAnsi="仿宋_GB2312" w:cs="仿宋_GB2312" w:hint="eastAsia"/>
          <w:b/>
          <w:bCs/>
          <w:color w:val="000000" w:themeColor="text1"/>
          <w:szCs w:val="32"/>
        </w:rPr>
        <w:t>快重点行业企业清洁生产改造。</w:t>
      </w:r>
      <w:r>
        <w:rPr>
          <w:rFonts w:ascii="仿宋_GB2312" w:hAnsi="仿宋_GB2312" w:cs="仿宋_GB2312" w:hint="eastAsia"/>
          <w:color w:val="000000" w:themeColor="text1"/>
          <w:szCs w:val="32"/>
        </w:rPr>
        <w:t>加大有色金属行业企业生产工艺提升改造力度，协同推进减</w:t>
      </w:r>
      <w:proofErr w:type="gramStart"/>
      <w:r>
        <w:rPr>
          <w:rFonts w:ascii="仿宋_GB2312" w:hAnsi="仿宋_GB2312" w:cs="仿宋_GB2312" w:hint="eastAsia"/>
          <w:color w:val="000000" w:themeColor="text1"/>
          <w:szCs w:val="32"/>
        </w:rPr>
        <w:t>污降碳</w:t>
      </w:r>
      <w:proofErr w:type="gramEnd"/>
      <w:r>
        <w:rPr>
          <w:rFonts w:ascii="仿宋_GB2312" w:hAnsi="仿宋_GB2312" w:cs="仿宋_GB2312" w:hint="eastAsia"/>
          <w:color w:val="000000" w:themeColor="text1"/>
          <w:szCs w:val="32"/>
        </w:rPr>
        <w:t>，重点包括竖罐炼锌设备进行改造替代和</w:t>
      </w:r>
      <w:proofErr w:type="gramStart"/>
      <w:r>
        <w:rPr>
          <w:rFonts w:ascii="仿宋_GB2312" w:hAnsi="仿宋_GB2312" w:cs="仿宋_GB2312" w:hint="eastAsia"/>
          <w:color w:val="000000" w:themeColor="text1"/>
          <w:szCs w:val="32"/>
        </w:rPr>
        <w:t>铜冶炼</w:t>
      </w:r>
      <w:proofErr w:type="gramEnd"/>
      <w:r>
        <w:rPr>
          <w:rFonts w:ascii="仿宋_GB2312" w:hAnsi="仿宋_GB2312" w:cs="仿宋_GB2312" w:hint="eastAsia"/>
          <w:color w:val="000000" w:themeColor="text1"/>
          <w:szCs w:val="32"/>
        </w:rPr>
        <w:t>转炉吹炼工艺提升改造。电石法（聚）</w:t>
      </w:r>
      <w:r>
        <w:rPr>
          <w:rFonts w:ascii="仿宋_GB2312" w:hAnsi="仿宋_GB2312" w:cs="仿宋_GB2312" w:hint="eastAsia"/>
          <w:color w:val="000000" w:themeColor="text1"/>
          <w:szCs w:val="32"/>
        </w:rPr>
        <w:lastRenderedPageBreak/>
        <w:t>氯乙烯生产企业生产每吨聚氯乙烯用汞量不得超过</w:t>
      </w:r>
      <w:r>
        <w:rPr>
          <w:rFonts w:ascii="仿宋_GB2312" w:hAnsi="仿宋_GB2312" w:cs="仿宋_GB2312" w:hint="eastAsia"/>
          <w:color w:val="000000" w:themeColor="text1"/>
          <w:szCs w:val="32"/>
        </w:rPr>
        <w:t>49.14</w:t>
      </w:r>
      <w:r>
        <w:rPr>
          <w:rFonts w:ascii="仿宋_GB2312" w:hAnsi="仿宋_GB2312" w:cs="仿宋_GB2312" w:hint="eastAsia"/>
          <w:color w:val="000000" w:themeColor="text1"/>
          <w:szCs w:val="32"/>
        </w:rPr>
        <w:t>克，并确保持续稳中有降；鼓励电解</w:t>
      </w:r>
      <w:proofErr w:type="gramStart"/>
      <w:r>
        <w:rPr>
          <w:rFonts w:ascii="仿宋_GB2312" w:hAnsi="仿宋_GB2312" w:cs="仿宋_GB2312" w:hint="eastAsia"/>
          <w:color w:val="000000" w:themeColor="text1"/>
          <w:szCs w:val="32"/>
        </w:rPr>
        <w:t>锰企业开展无硒</w:t>
      </w:r>
      <w:proofErr w:type="gramEnd"/>
      <w:r>
        <w:rPr>
          <w:rFonts w:ascii="仿宋_GB2312" w:hAnsi="仿宋_GB2312" w:cs="仿宋_GB2312" w:hint="eastAsia"/>
          <w:color w:val="000000" w:themeColor="text1"/>
          <w:szCs w:val="32"/>
        </w:rPr>
        <w:t>电解整改，制革行业</w:t>
      </w:r>
      <w:proofErr w:type="gramStart"/>
      <w:r>
        <w:rPr>
          <w:rFonts w:ascii="仿宋_GB2312" w:hAnsi="仿宋_GB2312" w:cs="仿宋_GB2312" w:hint="eastAsia"/>
          <w:color w:val="000000" w:themeColor="text1"/>
          <w:szCs w:val="32"/>
        </w:rPr>
        <w:t>实施铬减量化</w:t>
      </w:r>
      <w:proofErr w:type="gramEnd"/>
      <w:r>
        <w:rPr>
          <w:rFonts w:ascii="仿宋_GB2312" w:hAnsi="仿宋_GB2312" w:cs="仿宋_GB2312" w:hint="eastAsia"/>
          <w:color w:val="000000" w:themeColor="text1"/>
          <w:szCs w:val="32"/>
        </w:rPr>
        <w:t>或封闭循环利用技术改造。重点行业企业“十四五”期间至少开展一轮强制性清洁生产审核，进一步提高企业清洁生产水平。鼓励企业或园区申报绿色工厂（园区），纳入国家“绿色工厂”试点。</w:t>
      </w:r>
    </w:p>
    <w:p w14:paraId="0A0D0C1A" w14:textId="77777777" w:rsidR="00364007" w:rsidRDefault="00BB68C0">
      <w:pPr>
        <w:pStyle w:val="aa"/>
        <w:spacing w:before="0" w:beforeAutospacing="0" w:after="0" w:afterAutospacing="0" w:line="600" w:lineRule="exact"/>
        <w:ind w:firstLineChars="200" w:firstLine="643"/>
        <w:jc w:val="both"/>
        <w:rPr>
          <w:rFonts w:ascii="仿宋_GB2312" w:eastAsia="仿宋_GB2312" w:hAnsi="仿宋_GB2312" w:cs="仿宋_GB2312"/>
          <w:color w:val="000000" w:themeColor="text1"/>
          <w:kern w:val="2"/>
          <w:sz w:val="32"/>
          <w:szCs w:val="32"/>
        </w:rPr>
      </w:pPr>
      <w:r>
        <w:rPr>
          <w:rFonts w:ascii="仿宋_GB2312" w:eastAsia="仿宋_GB2312" w:hAnsi="仿宋_GB2312" w:cs="仿宋_GB2312" w:hint="eastAsia"/>
          <w:b/>
          <w:bCs/>
          <w:color w:val="000000" w:themeColor="text1"/>
          <w:kern w:val="2"/>
          <w:sz w:val="32"/>
          <w:szCs w:val="32"/>
        </w:rPr>
        <w:t>7.</w:t>
      </w:r>
      <w:r>
        <w:rPr>
          <w:rFonts w:ascii="仿宋_GB2312" w:eastAsia="仿宋_GB2312" w:hAnsi="仿宋_GB2312" w:cs="仿宋_GB2312" w:hint="eastAsia"/>
          <w:b/>
          <w:bCs/>
          <w:color w:val="000000" w:themeColor="text1"/>
          <w:kern w:val="2"/>
          <w:sz w:val="32"/>
          <w:szCs w:val="32"/>
        </w:rPr>
        <w:t>严格重金属污染物排放监管。</w:t>
      </w:r>
      <w:r>
        <w:rPr>
          <w:rFonts w:ascii="仿宋_GB2312" w:eastAsia="仿宋_GB2312" w:hAnsi="仿宋_GB2312" w:cs="仿宋_GB2312" w:hint="eastAsia"/>
          <w:color w:val="000000" w:themeColor="text1"/>
          <w:kern w:val="2"/>
          <w:sz w:val="32"/>
          <w:szCs w:val="32"/>
        </w:rPr>
        <w:t>督促指导涉镉等重金属排放企业，对镉等重金属按有关排污单位自行监测技术指南规定开展自行监测。对纳入大气、</w:t>
      </w:r>
      <w:proofErr w:type="gramStart"/>
      <w:r>
        <w:rPr>
          <w:rFonts w:ascii="仿宋_GB2312" w:eastAsia="仿宋_GB2312" w:hAnsi="仿宋_GB2312" w:cs="仿宋_GB2312" w:hint="eastAsia"/>
          <w:color w:val="000000" w:themeColor="text1"/>
          <w:kern w:val="2"/>
          <w:sz w:val="32"/>
          <w:szCs w:val="32"/>
        </w:rPr>
        <w:t>水重点</w:t>
      </w:r>
      <w:proofErr w:type="gramEnd"/>
      <w:r>
        <w:rPr>
          <w:rFonts w:ascii="仿宋_GB2312" w:eastAsia="仿宋_GB2312" w:hAnsi="仿宋_GB2312" w:cs="仿宋_GB2312" w:hint="eastAsia"/>
          <w:color w:val="000000" w:themeColor="text1"/>
          <w:kern w:val="2"/>
          <w:sz w:val="32"/>
          <w:szCs w:val="32"/>
        </w:rPr>
        <w:t>排污单位名录和排污许可重点监管单位的涉镉等重金属排放企业，</w:t>
      </w:r>
      <w:r>
        <w:rPr>
          <w:rFonts w:ascii="仿宋_GB2312" w:eastAsia="仿宋_GB2312" w:hAnsi="仿宋_GB2312" w:cs="仿宋_GB2312" w:hint="eastAsia"/>
          <w:color w:val="000000" w:themeColor="text1"/>
          <w:kern w:val="2"/>
          <w:sz w:val="32"/>
          <w:szCs w:val="32"/>
        </w:rPr>
        <w:t>按照相关规定规范要求对大气污染物中的颗粒物实现自动监测，</w:t>
      </w:r>
      <w:r>
        <w:rPr>
          <w:rFonts w:ascii="仿宋_GB2312" w:eastAsia="仿宋_GB2312" w:hAnsi="仿宋_GB2312" w:cs="仿宋_GB2312" w:hint="eastAsia"/>
          <w:color w:val="000000" w:themeColor="text1"/>
          <w:kern w:val="2"/>
          <w:sz w:val="32"/>
          <w:szCs w:val="32"/>
        </w:rPr>
        <w:t>废水排放企业按规定安装重金属污染因子自动监测设备，保障监测设备稳定运行，并与生态环境主管部门的监控设备联网。加大对违法排污、超标排污、</w:t>
      </w:r>
      <w:proofErr w:type="gramStart"/>
      <w:r>
        <w:rPr>
          <w:rFonts w:ascii="仿宋_GB2312" w:eastAsia="仿宋_GB2312" w:hAnsi="仿宋_GB2312" w:cs="仿宋_GB2312" w:hint="eastAsia"/>
          <w:color w:val="000000" w:themeColor="text1"/>
          <w:kern w:val="2"/>
          <w:sz w:val="32"/>
          <w:szCs w:val="32"/>
        </w:rPr>
        <w:t>涉重危险</w:t>
      </w:r>
      <w:proofErr w:type="gramEnd"/>
      <w:r>
        <w:rPr>
          <w:rFonts w:ascii="仿宋_GB2312" w:eastAsia="仿宋_GB2312" w:hAnsi="仿宋_GB2312" w:cs="仿宋_GB2312" w:hint="eastAsia"/>
          <w:color w:val="000000" w:themeColor="text1"/>
          <w:kern w:val="2"/>
          <w:sz w:val="32"/>
          <w:szCs w:val="32"/>
        </w:rPr>
        <w:t>废物非法转移等违法行为的打击力度，严肃查处非法冶炼、非法回收等非法生产活动。</w:t>
      </w:r>
    </w:p>
    <w:p w14:paraId="3195E5F0" w14:textId="77777777" w:rsidR="00364007" w:rsidRDefault="00BB68C0">
      <w:pPr>
        <w:pStyle w:val="2"/>
        <w:snapToGrid w:val="0"/>
        <w:spacing w:before="0" w:after="0" w:line="600" w:lineRule="exact"/>
        <w:ind w:firstLineChars="200" w:firstLine="640"/>
        <w:rPr>
          <w:rFonts w:ascii="楷体_GB2312" w:eastAsia="楷体_GB2312" w:hAnsi="楷体_GB2312" w:cs="楷体_GB2312"/>
          <w:b w:val="0"/>
          <w:bCs w:val="0"/>
          <w:color w:val="000000" w:themeColor="text1"/>
        </w:rPr>
      </w:pPr>
      <w:bookmarkStart w:id="89" w:name="_Toc32016"/>
      <w:bookmarkStart w:id="90" w:name="_Toc26151"/>
      <w:r>
        <w:rPr>
          <w:rFonts w:ascii="楷体_GB2312" w:eastAsia="楷体_GB2312" w:hAnsi="楷体_GB2312" w:cs="楷体_GB2312" w:hint="eastAsia"/>
          <w:b w:val="0"/>
          <w:bCs w:val="0"/>
          <w:color w:val="000000" w:themeColor="text1"/>
        </w:rPr>
        <w:t>（三）全面深入问题排查，</w:t>
      </w:r>
      <w:bookmarkEnd w:id="89"/>
      <w:r>
        <w:rPr>
          <w:rFonts w:ascii="楷体_GB2312" w:eastAsia="楷体_GB2312" w:hAnsi="楷体_GB2312" w:cs="楷体_GB2312" w:hint="eastAsia"/>
          <w:b w:val="0"/>
          <w:bCs w:val="0"/>
          <w:color w:val="000000" w:themeColor="text1"/>
        </w:rPr>
        <w:t>系统开展污染治理</w:t>
      </w:r>
      <w:bookmarkEnd w:id="90"/>
    </w:p>
    <w:p w14:paraId="5EA2ED45" w14:textId="77777777" w:rsidR="00364007" w:rsidRDefault="00BB68C0">
      <w:pPr>
        <w:spacing w:line="600" w:lineRule="exact"/>
        <w:ind w:firstLineChars="200"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8.</w:t>
      </w:r>
      <w:r>
        <w:rPr>
          <w:rFonts w:ascii="仿宋_GB2312" w:hAnsi="仿宋_GB2312" w:cs="仿宋_GB2312" w:hint="eastAsia"/>
          <w:b/>
          <w:color w:val="000000" w:themeColor="text1"/>
          <w:szCs w:val="32"/>
        </w:rPr>
        <w:t>持续推进涉镉等重金属行业企业排查</w:t>
      </w:r>
      <w:r>
        <w:rPr>
          <w:rFonts w:ascii="仿宋_GB2312" w:hAnsi="仿宋_GB2312" w:cs="仿宋_GB2312" w:hint="eastAsia"/>
          <w:color w:val="000000" w:themeColor="text1"/>
          <w:szCs w:val="32"/>
        </w:rPr>
        <w:t>。持续推进铅锌铜采选、冶炼集中区域及耕地周边涉镉等重金属行业企业和历史遗留矿区排查整治，全面开展溯源排查，分级分类推进污染整治，逐步消减存量，降低矿区废物污染灌溉用水或随地表径流进入农田的风险。</w:t>
      </w:r>
    </w:p>
    <w:p w14:paraId="2B755C0A" w14:textId="77777777" w:rsidR="00364007" w:rsidRDefault="00BB68C0">
      <w:pPr>
        <w:spacing w:line="600" w:lineRule="exact"/>
        <w:ind w:firstLineChars="200" w:firstLine="643"/>
        <w:rPr>
          <w:rFonts w:ascii="仿宋_GB2312" w:hAnsi="仿宋_GB2312" w:cs="仿宋_GB2312"/>
          <w:color w:val="000000" w:themeColor="text1"/>
          <w:szCs w:val="32"/>
        </w:rPr>
      </w:pPr>
      <w:r>
        <w:rPr>
          <w:rFonts w:ascii="仿宋_GB2312" w:hAnsi="仿宋_GB2312" w:cs="仿宋_GB2312" w:hint="eastAsia"/>
          <w:b/>
          <w:color w:val="000000" w:themeColor="text1"/>
          <w:szCs w:val="32"/>
        </w:rPr>
        <w:t>9.</w:t>
      </w:r>
      <w:r>
        <w:rPr>
          <w:rFonts w:ascii="仿宋_GB2312" w:hAnsi="仿宋_GB2312" w:cs="仿宋_GB2312" w:hint="eastAsia"/>
          <w:b/>
          <w:color w:val="000000" w:themeColor="text1"/>
          <w:szCs w:val="32"/>
        </w:rPr>
        <w:t>推进耕地土壤污染成因排查</w:t>
      </w:r>
      <w:r>
        <w:rPr>
          <w:rFonts w:ascii="仿宋_GB2312" w:hAnsi="仿宋_GB2312" w:cs="仿宋_GB2312" w:hint="eastAsia"/>
          <w:color w:val="000000" w:themeColor="text1"/>
          <w:szCs w:val="32"/>
        </w:rPr>
        <w:t>。</w:t>
      </w:r>
      <w:bookmarkStart w:id="91" w:name="_Hlk89357262"/>
      <w:r>
        <w:rPr>
          <w:rFonts w:ascii="仿宋_GB2312" w:hAnsi="仿宋_GB2312" w:cs="仿宋_GB2312" w:hint="eastAsia"/>
          <w:color w:val="000000" w:themeColor="text1"/>
          <w:szCs w:val="32"/>
        </w:rPr>
        <w:t>优先在产粮（油）大县、耕地重金属污染问题突出的地区，开展耕地污染成因排查，</w:t>
      </w:r>
      <w:bookmarkEnd w:id="91"/>
      <w:r>
        <w:rPr>
          <w:rFonts w:ascii="仿宋_GB2312" w:hAnsi="仿宋_GB2312" w:cs="仿宋_GB2312" w:hint="eastAsia"/>
          <w:color w:val="000000" w:themeColor="text1"/>
          <w:szCs w:val="32"/>
        </w:rPr>
        <w:t>分期分</w:t>
      </w:r>
      <w:r>
        <w:rPr>
          <w:rFonts w:ascii="仿宋_GB2312" w:hAnsi="仿宋_GB2312" w:cs="仿宋_GB2312" w:hint="eastAsia"/>
          <w:color w:val="000000" w:themeColor="text1"/>
          <w:szCs w:val="32"/>
        </w:rPr>
        <w:lastRenderedPageBreak/>
        <w:t>批建立土壤生态环境长期观测研究基地，开展土壤环境质量、大气重金属沉降、大气酸沉降、灌溉用水、肥料等农业投入品等的监测工作，评估耕地土壤重金属污染趋势，精准识别和排查污染成因，</w:t>
      </w:r>
      <w:r>
        <w:rPr>
          <w:rFonts w:ascii="仿宋_GB2312" w:hAnsi="仿宋_GB2312" w:cs="仿宋_GB2312" w:hint="eastAsia"/>
          <w:color w:val="000000" w:themeColor="text1"/>
          <w:szCs w:val="32"/>
        </w:rPr>
        <w:t>管控污染源。</w:t>
      </w:r>
    </w:p>
    <w:p w14:paraId="5058BBA8" w14:textId="77777777" w:rsidR="00364007" w:rsidRDefault="00BB68C0">
      <w:pPr>
        <w:spacing w:line="600" w:lineRule="exact"/>
        <w:ind w:firstLineChars="200"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10.</w:t>
      </w:r>
      <w:r>
        <w:rPr>
          <w:rFonts w:ascii="仿宋_GB2312" w:hAnsi="仿宋_GB2312" w:cs="仿宋_GB2312" w:hint="eastAsia"/>
          <w:b/>
          <w:bCs/>
          <w:color w:val="000000" w:themeColor="text1"/>
          <w:szCs w:val="32"/>
        </w:rPr>
        <w:t>全面实施历史遗留固体废物排查。</w:t>
      </w:r>
      <w:r>
        <w:rPr>
          <w:rFonts w:ascii="仿宋_GB2312" w:hAnsi="仿宋_GB2312" w:cs="仿宋_GB2312" w:hint="eastAsia"/>
          <w:color w:val="000000" w:themeColor="text1"/>
          <w:szCs w:val="32"/>
        </w:rPr>
        <w:t>分级分类开展全省历史遗留工业固体废物调查排查工作，探索试点引领模式。</w:t>
      </w:r>
      <w:r>
        <w:rPr>
          <w:rFonts w:ascii="仿宋_GB2312" w:hAnsi="仿宋_GB2312" w:cs="仿宋_GB2312" w:hint="eastAsia"/>
          <w:color w:val="000000" w:themeColor="text1"/>
          <w:szCs w:val="32"/>
        </w:rPr>
        <w:t>2022</w:t>
      </w:r>
      <w:r>
        <w:rPr>
          <w:rFonts w:ascii="仿宋_GB2312" w:hAnsi="仿宋_GB2312" w:cs="仿宋_GB2312" w:hint="eastAsia"/>
          <w:color w:val="000000" w:themeColor="text1"/>
          <w:szCs w:val="32"/>
        </w:rPr>
        <w:t>年底前，各市州完成涉镉等重金属历史遗留固体废物排查任务；</w:t>
      </w:r>
      <w:r>
        <w:rPr>
          <w:rFonts w:ascii="仿宋_GB2312" w:hAnsi="仿宋_GB2312" w:cs="仿宋_GB2312" w:hint="eastAsia"/>
          <w:color w:val="000000" w:themeColor="text1"/>
          <w:szCs w:val="32"/>
        </w:rPr>
        <w:t>2023</w:t>
      </w:r>
      <w:r>
        <w:rPr>
          <w:rFonts w:ascii="仿宋_GB2312" w:hAnsi="仿宋_GB2312" w:cs="仿宋_GB2312" w:hint="eastAsia"/>
          <w:color w:val="000000" w:themeColor="text1"/>
          <w:szCs w:val="32"/>
        </w:rPr>
        <w:t>年底前完成全省遗留工业固体废物调查排查工作并推进污染治理工作，防范化解历史遗留</w:t>
      </w:r>
      <w:proofErr w:type="gramStart"/>
      <w:r>
        <w:rPr>
          <w:rFonts w:ascii="仿宋_GB2312" w:hAnsi="仿宋_GB2312" w:cs="仿宋_GB2312" w:hint="eastAsia"/>
          <w:color w:val="000000" w:themeColor="text1"/>
          <w:szCs w:val="32"/>
        </w:rPr>
        <w:t>涉重固废</w:t>
      </w:r>
      <w:proofErr w:type="gramEnd"/>
      <w:r>
        <w:rPr>
          <w:rFonts w:ascii="仿宋_GB2312" w:hAnsi="仿宋_GB2312" w:cs="仿宋_GB2312" w:hint="eastAsia"/>
          <w:color w:val="000000" w:themeColor="text1"/>
          <w:szCs w:val="32"/>
        </w:rPr>
        <w:t>生态环境风险。</w:t>
      </w:r>
    </w:p>
    <w:p w14:paraId="7723F591" w14:textId="77777777" w:rsidR="00364007" w:rsidRDefault="00BB68C0">
      <w:pPr>
        <w:adjustRightInd w:val="0"/>
        <w:snapToGrid w:val="0"/>
        <w:spacing w:line="600" w:lineRule="exact"/>
        <w:ind w:firstLineChars="200" w:firstLine="643"/>
        <w:rPr>
          <w:rFonts w:ascii="仿宋_GB2312" w:hAnsi="仿宋_GB2312" w:cs="仿宋_GB2312"/>
          <w:bCs/>
          <w:color w:val="000000" w:themeColor="text1"/>
          <w:szCs w:val="32"/>
        </w:rPr>
      </w:pPr>
      <w:r>
        <w:rPr>
          <w:rFonts w:ascii="仿宋_GB2312" w:hAnsi="仿宋_GB2312" w:cs="仿宋_GB2312" w:hint="eastAsia"/>
          <w:b/>
          <w:bCs/>
          <w:color w:val="000000" w:themeColor="text1"/>
          <w:szCs w:val="32"/>
        </w:rPr>
        <w:t>11.</w:t>
      </w:r>
      <w:r>
        <w:rPr>
          <w:rFonts w:ascii="仿宋_GB2312" w:hAnsi="仿宋_GB2312" w:cs="仿宋_GB2312" w:hint="eastAsia"/>
          <w:b/>
          <w:bCs/>
          <w:color w:val="000000" w:themeColor="text1"/>
          <w:szCs w:val="32"/>
        </w:rPr>
        <w:t>严格建设用地风险管控。</w:t>
      </w:r>
      <w:r>
        <w:rPr>
          <w:rFonts w:ascii="仿宋_GB2312" w:hAnsi="仿宋_GB2312" w:cs="仿宋_GB2312" w:hint="eastAsia"/>
          <w:color w:val="000000" w:themeColor="text1"/>
          <w:szCs w:val="32"/>
        </w:rPr>
        <w:t>以用途变更为住宅、公共管理与公共服务用地的地块，以及腾退工矿企业用地为重点，依法开展土壤污染状况调查和风险评估，严格落实风险管控和修复。持续推进土壤污染防治先行区建设，因地制宜在土壤污染预防、</w:t>
      </w:r>
      <w:r>
        <w:rPr>
          <w:rFonts w:ascii="仿宋_GB2312" w:hAnsi="仿宋_GB2312" w:cs="仿宋_GB2312" w:hint="eastAsia"/>
          <w:color w:val="000000" w:themeColor="text1"/>
          <w:szCs w:val="32"/>
        </w:rPr>
        <w:t>风险管控、治理与修复、监管能力等方面进行探索。</w:t>
      </w:r>
    </w:p>
    <w:p w14:paraId="3990BE34" w14:textId="77777777" w:rsidR="00364007" w:rsidRDefault="00BB68C0">
      <w:pPr>
        <w:spacing w:line="600" w:lineRule="exact"/>
        <w:ind w:firstLineChars="200" w:firstLine="643"/>
        <w:rPr>
          <w:rFonts w:ascii="仿宋_GB2312" w:hAnsi="仿宋_GB2312" w:cs="仿宋_GB2312"/>
          <w:b/>
          <w:bCs/>
          <w:color w:val="000000" w:themeColor="text1"/>
          <w:szCs w:val="32"/>
        </w:rPr>
      </w:pPr>
      <w:r>
        <w:rPr>
          <w:rFonts w:ascii="仿宋_GB2312" w:hAnsi="仿宋_GB2312" w:cs="仿宋_GB2312" w:hint="eastAsia"/>
          <w:b/>
          <w:bCs/>
          <w:color w:val="000000" w:themeColor="text1"/>
          <w:szCs w:val="32"/>
        </w:rPr>
        <w:t>12.</w:t>
      </w:r>
      <w:r>
        <w:rPr>
          <w:rFonts w:ascii="仿宋_GB2312" w:hAnsi="仿宋_GB2312" w:cs="仿宋_GB2312" w:hint="eastAsia"/>
          <w:b/>
          <w:bCs/>
          <w:color w:val="000000" w:themeColor="text1"/>
          <w:szCs w:val="32"/>
        </w:rPr>
        <w:t>持续推进尾矿</w:t>
      </w:r>
      <w:proofErr w:type="gramStart"/>
      <w:r>
        <w:rPr>
          <w:rFonts w:ascii="仿宋_GB2312" w:hAnsi="仿宋_GB2312" w:cs="仿宋_GB2312" w:hint="eastAsia"/>
          <w:b/>
          <w:bCs/>
          <w:color w:val="000000" w:themeColor="text1"/>
          <w:szCs w:val="32"/>
        </w:rPr>
        <w:t>库污染</w:t>
      </w:r>
      <w:proofErr w:type="gramEnd"/>
      <w:r>
        <w:rPr>
          <w:rFonts w:ascii="仿宋_GB2312" w:hAnsi="仿宋_GB2312" w:cs="仿宋_GB2312" w:hint="eastAsia"/>
          <w:b/>
          <w:bCs/>
          <w:color w:val="000000" w:themeColor="text1"/>
          <w:szCs w:val="32"/>
        </w:rPr>
        <w:t>防治专项行动。</w:t>
      </w:r>
      <w:r>
        <w:rPr>
          <w:rFonts w:ascii="仿宋_GB2312" w:hAnsi="仿宋_GB2312" w:cs="仿宋_GB2312" w:hint="eastAsia"/>
          <w:color w:val="000000" w:themeColor="text1"/>
          <w:szCs w:val="32"/>
        </w:rPr>
        <w:t>强化涉重金属尾矿</w:t>
      </w:r>
      <w:proofErr w:type="gramStart"/>
      <w:r>
        <w:rPr>
          <w:rFonts w:ascii="仿宋_GB2312" w:hAnsi="仿宋_GB2312" w:cs="仿宋_GB2312" w:hint="eastAsia"/>
          <w:color w:val="000000" w:themeColor="text1"/>
          <w:szCs w:val="32"/>
        </w:rPr>
        <w:t>库环境</w:t>
      </w:r>
      <w:proofErr w:type="gramEnd"/>
      <w:r>
        <w:rPr>
          <w:rFonts w:ascii="仿宋_GB2312" w:hAnsi="仿宋_GB2312" w:cs="仿宋_GB2312" w:hint="eastAsia"/>
          <w:color w:val="000000" w:themeColor="text1"/>
          <w:szCs w:val="32"/>
        </w:rPr>
        <w:t>风险管理，开展尾矿</w:t>
      </w:r>
      <w:proofErr w:type="gramStart"/>
      <w:r>
        <w:rPr>
          <w:rFonts w:ascii="仿宋_GB2312" w:hAnsi="仿宋_GB2312" w:cs="仿宋_GB2312" w:hint="eastAsia"/>
          <w:color w:val="000000" w:themeColor="text1"/>
          <w:szCs w:val="32"/>
        </w:rPr>
        <w:t>库污染</w:t>
      </w:r>
      <w:proofErr w:type="gramEnd"/>
      <w:r>
        <w:rPr>
          <w:rFonts w:ascii="仿宋_GB2312" w:hAnsi="仿宋_GB2312" w:cs="仿宋_GB2312" w:hint="eastAsia"/>
          <w:color w:val="000000" w:themeColor="text1"/>
          <w:szCs w:val="32"/>
        </w:rPr>
        <w:t>防治工作“回头看”，全面排查突出环境问题，持续推进整治工作。分年度完成“回头看”问题清单、尾矿</w:t>
      </w:r>
      <w:proofErr w:type="gramStart"/>
      <w:r>
        <w:rPr>
          <w:rFonts w:ascii="仿宋_GB2312" w:hAnsi="仿宋_GB2312" w:cs="仿宋_GB2312" w:hint="eastAsia"/>
          <w:color w:val="000000" w:themeColor="text1"/>
          <w:szCs w:val="32"/>
        </w:rPr>
        <w:t>库污染</w:t>
      </w:r>
      <w:proofErr w:type="gramEnd"/>
      <w:r>
        <w:rPr>
          <w:rFonts w:ascii="仿宋_GB2312" w:hAnsi="仿宋_GB2312" w:cs="仿宋_GB2312" w:hint="eastAsia"/>
          <w:color w:val="000000" w:themeColor="text1"/>
          <w:szCs w:val="32"/>
        </w:rPr>
        <w:t>防治实施方案及环境问题整治，逐步完善尾矿库预警监测体系，形成尾矿</w:t>
      </w:r>
      <w:proofErr w:type="gramStart"/>
      <w:r>
        <w:rPr>
          <w:rFonts w:ascii="仿宋_GB2312" w:hAnsi="仿宋_GB2312" w:cs="仿宋_GB2312" w:hint="eastAsia"/>
          <w:color w:val="000000" w:themeColor="text1"/>
          <w:szCs w:val="32"/>
        </w:rPr>
        <w:t>库污染</w:t>
      </w:r>
      <w:proofErr w:type="gramEnd"/>
      <w:r>
        <w:rPr>
          <w:rFonts w:ascii="仿宋_GB2312" w:hAnsi="仿宋_GB2312" w:cs="仿宋_GB2312" w:hint="eastAsia"/>
          <w:color w:val="000000" w:themeColor="text1"/>
          <w:szCs w:val="32"/>
        </w:rPr>
        <w:t>防治长效机制。</w:t>
      </w:r>
    </w:p>
    <w:p w14:paraId="00DD948E" w14:textId="77777777" w:rsidR="00364007" w:rsidRDefault="00BB68C0">
      <w:pPr>
        <w:spacing w:line="600" w:lineRule="exact"/>
        <w:ind w:firstLineChars="200" w:firstLine="643"/>
        <w:rPr>
          <w:rFonts w:ascii="仿宋_GB2312" w:hAnsi="仿宋_GB2312" w:cs="仿宋_GB2312"/>
          <w:b/>
          <w:bCs/>
          <w:color w:val="000000" w:themeColor="text1"/>
          <w:szCs w:val="32"/>
        </w:rPr>
      </w:pPr>
      <w:r>
        <w:rPr>
          <w:rFonts w:ascii="仿宋_GB2312" w:hAnsi="仿宋_GB2312" w:cs="仿宋_GB2312" w:hint="eastAsia"/>
          <w:b/>
          <w:bCs/>
          <w:color w:val="000000" w:themeColor="text1"/>
          <w:szCs w:val="32"/>
        </w:rPr>
        <w:t>13.</w:t>
      </w:r>
      <w:r>
        <w:rPr>
          <w:rFonts w:ascii="仿宋_GB2312" w:hAnsi="仿宋_GB2312" w:cs="仿宋_GB2312" w:hint="eastAsia"/>
          <w:b/>
          <w:bCs/>
          <w:color w:val="000000" w:themeColor="text1"/>
          <w:szCs w:val="32"/>
        </w:rPr>
        <w:t>加强对矿井涌水污染整治。</w:t>
      </w:r>
      <w:r>
        <w:rPr>
          <w:rFonts w:ascii="仿宋_GB2312" w:hAnsi="仿宋_GB2312" w:cs="仿宋_GB2312" w:hint="eastAsia"/>
          <w:color w:val="000000" w:themeColor="text1"/>
          <w:szCs w:val="32"/>
        </w:rPr>
        <w:t>督促采矿企业加强矿井涌水的收集与处理，</w:t>
      </w:r>
      <w:proofErr w:type="gramStart"/>
      <w:r>
        <w:rPr>
          <w:rFonts w:ascii="仿宋_GB2312" w:hAnsi="仿宋_GB2312" w:cs="仿宋_GB2312" w:hint="eastAsia"/>
          <w:color w:val="000000" w:themeColor="text1"/>
          <w:szCs w:val="32"/>
        </w:rPr>
        <w:t>优先回</w:t>
      </w:r>
      <w:proofErr w:type="gramEnd"/>
      <w:r>
        <w:rPr>
          <w:rFonts w:ascii="仿宋_GB2312" w:hAnsi="仿宋_GB2312" w:cs="仿宋_GB2312" w:hint="eastAsia"/>
          <w:color w:val="000000" w:themeColor="text1"/>
          <w:szCs w:val="32"/>
        </w:rPr>
        <w:t>用，外排废水应满足相关法律法规、政策及标准要求；以湘西铅锌矿锰矿、郴州铅锌矿、娄底锑矿、邵阳锑矿、张家界镍钼矿等为重点区</w:t>
      </w:r>
      <w:r>
        <w:rPr>
          <w:rFonts w:ascii="仿宋_GB2312" w:hAnsi="仿宋_GB2312" w:cs="仿宋_GB2312" w:hint="eastAsia"/>
          <w:color w:val="000000" w:themeColor="text1"/>
          <w:szCs w:val="32"/>
        </w:rPr>
        <w:t>域，开展历史遗留矿井涌水的环</w:t>
      </w:r>
      <w:r>
        <w:rPr>
          <w:rFonts w:ascii="仿宋_GB2312" w:hAnsi="仿宋_GB2312" w:cs="仿宋_GB2312" w:hint="eastAsia"/>
          <w:color w:val="000000" w:themeColor="text1"/>
          <w:szCs w:val="32"/>
        </w:rPr>
        <w:lastRenderedPageBreak/>
        <w:t>境风险隐患排查，制定治理方案，推进污染治理；针对已完成治理的矿井涌水点，持续开展地表水、地下水监测，确保环境风险可控。</w:t>
      </w:r>
    </w:p>
    <w:p w14:paraId="4F98BFE3" w14:textId="77777777" w:rsidR="00364007" w:rsidRDefault="00BB68C0">
      <w:pPr>
        <w:pStyle w:val="ab"/>
        <w:spacing w:after="0" w:line="600" w:lineRule="exact"/>
        <w:ind w:firstLineChars="200"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14.</w:t>
      </w:r>
      <w:r>
        <w:rPr>
          <w:rFonts w:ascii="仿宋_GB2312" w:hAnsi="仿宋_GB2312" w:cs="仿宋_GB2312" w:hint="eastAsia"/>
          <w:b/>
          <w:bCs/>
          <w:color w:val="000000" w:themeColor="text1"/>
          <w:szCs w:val="32"/>
        </w:rPr>
        <w:t>强化新能源</w:t>
      </w:r>
      <w:proofErr w:type="gramStart"/>
      <w:r>
        <w:rPr>
          <w:rFonts w:ascii="仿宋_GB2312" w:hAnsi="仿宋_GB2312" w:cs="仿宋_GB2312" w:hint="eastAsia"/>
          <w:b/>
          <w:bCs/>
          <w:color w:val="000000" w:themeColor="text1"/>
          <w:szCs w:val="32"/>
        </w:rPr>
        <w:t>涉重产品</w:t>
      </w:r>
      <w:proofErr w:type="gramEnd"/>
      <w:r>
        <w:rPr>
          <w:rFonts w:ascii="仿宋_GB2312" w:hAnsi="仿宋_GB2312" w:cs="仿宋_GB2312" w:hint="eastAsia"/>
          <w:b/>
          <w:bCs/>
          <w:color w:val="000000" w:themeColor="text1"/>
          <w:szCs w:val="32"/>
        </w:rPr>
        <w:t>的污染防控。</w:t>
      </w:r>
      <w:r>
        <w:rPr>
          <w:rFonts w:ascii="仿宋_GB2312" w:hAnsi="仿宋_GB2312" w:cs="仿宋_GB2312" w:hint="eastAsia"/>
          <w:color w:val="000000" w:themeColor="text1"/>
          <w:szCs w:val="32"/>
        </w:rPr>
        <w:t>全面防范含镍、钴、锰电池等储能设施生产、回收、再生利用过程中的重金属污染，健全产业政策，加大清洁生产审核，提高中高费项目实施率，减少重金属耗用量。完善废旧电池回收再生利用体系，实施生产者责任延伸制，规范废旧电池回收再生利用，扎实做好电池行业重金属污染防治工作。</w:t>
      </w:r>
    </w:p>
    <w:p w14:paraId="32063910" w14:textId="77777777" w:rsidR="00364007" w:rsidRDefault="00BB68C0">
      <w:pPr>
        <w:pStyle w:val="ab"/>
        <w:spacing w:after="0" w:line="600" w:lineRule="exact"/>
        <w:ind w:firstLineChars="200"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15.</w:t>
      </w:r>
      <w:r>
        <w:rPr>
          <w:rFonts w:ascii="仿宋_GB2312" w:hAnsi="仿宋_GB2312" w:cs="仿宋_GB2312" w:hint="eastAsia"/>
          <w:b/>
          <w:bCs/>
          <w:color w:val="000000" w:themeColor="text1"/>
          <w:szCs w:val="32"/>
        </w:rPr>
        <w:t>强化工业园区污染治理。</w:t>
      </w:r>
      <w:r>
        <w:rPr>
          <w:rFonts w:ascii="仿宋_GB2312" w:hAnsi="仿宋_GB2312" w:cs="仿宋_GB2312" w:hint="eastAsia"/>
          <w:color w:val="000000" w:themeColor="text1"/>
          <w:szCs w:val="32"/>
        </w:rPr>
        <w:t>完善省级及以上工业集聚区污水集中处理设施，积极推进生态园区建设和循环化改造，加强配套管网建设，强化园区涉重金属污泥管控，减少排入外环境的重金属污染物总量。全面推行园区环境第三方治理。加快推进统一规划、统一监测、统一监管、统一运营的一体化园区环境第三</w:t>
      </w:r>
      <w:proofErr w:type="gramStart"/>
      <w:r>
        <w:rPr>
          <w:rFonts w:ascii="仿宋_GB2312" w:hAnsi="仿宋_GB2312" w:cs="仿宋_GB2312" w:hint="eastAsia"/>
          <w:color w:val="000000" w:themeColor="text1"/>
          <w:szCs w:val="32"/>
        </w:rPr>
        <w:t>方治理</w:t>
      </w:r>
      <w:proofErr w:type="gramEnd"/>
      <w:r>
        <w:rPr>
          <w:rFonts w:ascii="仿宋_GB2312" w:hAnsi="仿宋_GB2312" w:cs="仿宋_GB2312" w:hint="eastAsia"/>
          <w:color w:val="000000" w:themeColor="text1"/>
          <w:szCs w:val="32"/>
        </w:rPr>
        <w:t>服务模式，</w:t>
      </w:r>
      <w:r>
        <w:rPr>
          <w:rFonts w:ascii="仿宋_GB2312" w:hAnsi="仿宋_GB2312" w:cs="仿宋_GB2312" w:hint="eastAsia"/>
          <w:color w:val="000000" w:themeColor="text1"/>
          <w:szCs w:val="32"/>
        </w:rPr>
        <w:t>到</w:t>
      </w:r>
      <w:r>
        <w:rPr>
          <w:rFonts w:ascii="仿宋_GB2312" w:hAnsi="仿宋_GB2312" w:cs="仿宋_GB2312" w:hint="eastAsia"/>
          <w:color w:val="000000" w:themeColor="text1"/>
          <w:szCs w:val="32"/>
        </w:rPr>
        <w:t>2022</w:t>
      </w:r>
      <w:r>
        <w:rPr>
          <w:rFonts w:ascii="仿宋_GB2312" w:hAnsi="仿宋_GB2312" w:cs="仿宋_GB2312" w:hint="eastAsia"/>
          <w:color w:val="000000" w:themeColor="text1"/>
          <w:szCs w:val="32"/>
        </w:rPr>
        <w:t>年底，省级以上园区基本实现环境污染第三</w:t>
      </w:r>
      <w:proofErr w:type="gramStart"/>
      <w:r>
        <w:rPr>
          <w:rFonts w:ascii="仿宋_GB2312" w:hAnsi="仿宋_GB2312" w:cs="仿宋_GB2312" w:hint="eastAsia"/>
          <w:color w:val="000000" w:themeColor="text1"/>
          <w:szCs w:val="32"/>
        </w:rPr>
        <w:t>方治理</w:t>
      </w:r>
      <w:proofErr w:type="gramEnd"/>
      <w:r>
        <w:rPr>
          <w:rFonts w:ascii="仿宋_GB2312" w:hAnsi="仿宋_GB2312" w:cs="仿宋_GB2312" w:hint="eastAsia"/>
          <w:color w:val="000000" w:themeColor="text1"/>
          <w:szCs w:val="32"/>
        </w:rPr>
        <w:t>全覆盖。</w:t>
      </w:r>
    </w:p>
    <w:p w14:paraId="33C7F8B3" w14:textId="77777777" w:rsidR="00364007" w:rsidRDefault="00BB68C0">
      <w:pPr>
        <w:spacing w:line="600" w:lineRule="exact"/>
        <w:ind w:firstLineChars="200"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16.</w:t>
      </w:r>
      <w:r>
        <w:rPr>
          <w:rFonts w:ascii="仿宋_GB2312" w:hAnsi="仿宋_GB2312" w:cs="仿宋_GB2312" w:hint="eastAsia"/>
          <w:b/>
          <w:bCs/>
          <w:color w:val="000000" w:themeColor="text1"/>
          <w:szCs w:val="32"/>
        </w:rPr>
        <w:t>完成资江流域</w:t>
      </w:r>
      <w:proofErr w:type="gramStart"/>
      <w:r>
        <w:rPr>
          <w:rFonts w:ascii="仿宋_GB2312" w:hAnsi="仿宋_GB2312" w:cs="仿宋_GB2312" w:hint="eastAsia"/>
          <w:b/>
          <w:bCs/>
          <w:color w:val="000000" w:themeColor="text1"/>
          <w:szCs w:val="32"/>
        </w:rPr>
        <w:t>锑</w:t>
      </w:r>
      <w:proofErr w:type="gramEnd"/>
      <w:r>
        <w:rPr>
          <w:rFonts w:ascii="仿宋_GB2312" w:hAnsi="仿宋_GB2312" w:cs="仿宋_GB2312" w:hint="eastAsia"/>
          <w:b/>
          <w:bCs/>
          <w:color w:val="000000" w:themeColor="text1"/>
          <w:szCs w:val="32"/>
        </w:rPr>
        <w:t>污染综合整治。</w:t>
      </w:r>
      <w:r>
        <w:rPr>
          <w:rFonts w:ascii="仿宋_GB2312" w:hAnsi="仿宋_GB2312" w:cs="仿宋_GB2312" w:hint="eastAsia"/>
          <w:color w:val="000000" w:themeColor="text1"/>
          <w:szCs w:val="32"/>
        </w:rPr>
        <w:t>深入推进涉</w:t>
      </w:r>
      <w:proofErr w:type="gramStart"/>
      <w:r>
        <w:rPr>
          <w:rFonts w:ascii="仿宋_GB2312" w:hAnsi="仿宋_GB2312" w:cs="仿宋_GB2312" w:hint="eastAsia"/>
          <w:color w:val="000000" w:themeColor="text1"/>
          <w:szCs w:val="32"/>
        </w:rPr>
        <w:t>锑产业</w:t>
      </w:r>
      <w:proofErr w:type="gramEnd"/>
      <w:r>
        <w:rPr>
          <w:rFonts w:ascii="仿宋_GB2312" w:hAnsi="仿宋_GB2312" w:cs="仿宋_GB2312" w:hint="eastAsia"/>
          <w:color w:val="000000" w:themeColor="text1"/>
          <w:szCs w:val="32"/>
        </w:rPr>
        <w:t>整合升级和清洁生产改造。推进锡矿山等涉锑地区</w:t>
      </w:r>
      <w:proofErr w:type="gramStart"/>
      <w:r>
        <w:rPr>
          <w:rFonts w:ascii="仿宋_GB2312" w:hAnsi="仿宋_GB2312" w:cs="仿宋_GB2312" w:hint="eastAsia"/>
          <w:color w:val="000000" w:themeColor="text1"/>
          <w:szCs w:val="32"/>
        </w:rPr>
        <w:t>锑</w:t>
      </w:r>
      <w:proofErr w:type="gramEnd"/>
      <w:r>
        <w:rPr>
          <w:rFonts w:ascii="仿宋_GB2312" w:hAnsi="仿宋_GB2312" w:cs="仿宋_GB2312" w:hint="eastAsia"/>
          <w:color w:val="000000" w:themeColor="text1"/>
          <w:szCs w:val="32"/>
        </w:rPr>
        <w:t>冶炼企业整合；严格实施环境准入，禁止在资江干流岸线一公里范围内新建、扩建化工园区、化工项目；开展历史遗留涉</w:t>
      </w:r>
      <w:proofErr w:type="gramStart"/>
      <w:r>
        <w:rPr>
          <w:rFonts w:ascii="仿宋_GB2312" w:hAnsi="仿宋_GB2312" w:cs="仿宋_GB2312" w:hint="eastAsia"/>
          <w:color w:val="000000" w:themeColor="text1"/>
          <w:szCs w:val="32"/>
        </w:rPr>
        <w:t>锑污染</w:t>
      </w:r>
      <w:proofErr w:type="gramEnd"/>
      <w:r>
        <w:rPr>
          <w:rFonts w:ascii="仿宋_GB2312" w:hAnsi="仿宋_GB2312" w:cs="仿宋_GB2312" w:hint="eastAsia"/>
          <w:color w:val="000000" w:themeColor="text1"/>
          <w:szCs w:val="32"/>
        </w:rPr>
        <w:t>溯源调查与治理，加强涉</w:t>
      </w:r>
      <w:proofErr w:type="gramStart"/>
      <w:r>
        <w:rPr>
          <w:rFonts w:ascii="仿宋_GB2312" w:hAnsi="仿宋_GB2312" w:cs="仿宋_GB2312" w:hint="eastAsia"/>
          <w:color w:val="000000" w:themeColor="text1"/>
          <w:szCs w:val="32"/>
        </w:rPr>
        <w:t>锑企业</w:t>
      </w:r>
      <w:proofErr w:type="gramEnd"/>
      <w:r>
        <w:rPr>
          <w:rFonts w:ascii="仿宋_GB2312" w:hAnsi="仿宋_GB2312" w:cs="仿宋_GB2312" w:hint="eastAsia"/>
          <w:color w:val="000000" w:themeColor="text1"/>
          <w:szCs w:val="32"/>
        </w:rPr>
        <w:t>深度治理。</w:t>
      </w:r>
      <w:r>
        <w:rPr>
          <w:rFonts w:ascii="仿宋_GB2312" w:hAnsi="仿宋_GB2312" w:cs="仿宋_GB2312" w:hint="eastAsia"/>
          <w:color w:val="000000" w:themeColor="text1"/>
          <w:szCs w:val="32"/>
        </w:rPr>
        <w:t>2025</w:t>
      </w:r>
      <w:r>
        <w:rPr>
          <w:rFonts w:ascii="仿宋_GB2312" w:hAnsi="仿宋_GB2312" w:cs="仿宋_GB2312" w:hint="eastAsia"/>
          <w:color w:val="000000" w:themeColor="text1"/>
          <w:szCs w:val="32"/>
        </w:rPr>
        <w:t>年底前，资江流域饮用水水源地断面全部实现</w:t>
      </w:r>
      <w:proofErr w:type="gramStart"/>
      <w:r>
        <w:rPr>
          <w:rFonts w:ascii="仿宋_GB2312" w:hAnsi="仿宋_GB2312" w:cs="仿宋_GB2312" w:hint="eastAsia"/>
          <w:color w:val="000000" w:themeColor="text1"/>
          <w:szCs w:val="32"/>
        </w:rPr>
        <w:t>锑</w:t>
      </w:r>
      <w:proofErr w:type="gramEnd"/>
      <w:r>
        <w:rPr>
          <w:rFonts w:ascii="仿宋_GB2312" w:hAnsi="仿宋_GB2312" w:cs="仿宋_GB2312" w:hint="eastAsia"/>
          <w:color w:val="000000" w:themeColor="text1"/>
          <w:szCs w:val="32"/>
        </w:rPr>
        <w:t>浓度达标。</w:t>
      </w:r>
    </w:p>
    <w:p w14:paraId="199CB55C" w14:textId="77777777" w:rsidR="00364007" w:rsidRDefault="00BB68C0">
      <w:pPr>
        <w:spacing w:line="600" w:lineRule="exact"/>
        <w:ind w:firstLineChars="200"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17.</w:t>
      </w:r>
      <w:r>
        <w:rPr>
          <w:rFonts w:ascii="仿宋_GB2312" w:hAnsi="仿宋_GB2312" w:cs="仿宋_GB2312" w:hint="eastAsia"/>
          <w:b/>
          <w:bCs/>
          <w:color w:val="000000" w:themeColor="text1"/>
          <w:szCs w:val="32"/>
        </w:rPr>
        <w:t>开展湘江流域</w:t>
      </w:r>
      <w:proofErr w:type="gramStart"/>
      <w:r>
        <w:rPr>
          <w:rFonts w:ascii="仿宋_GB2312" w:hAnsi="仿宋_GB2312" w:cs="仿宋_GB2312" w:hint="eastAsia"/>
          <w:b/>
          <w:bCs/>
          <w:color w:val="000000" w:themeColor="text1"/>
          <w:szCs w:val="32"/>
        </w:rPr>
        <w:t>铊</w:t>
      </w:r>
      <w:proofErr w:type="gramEnd"/>
      <w:r>
        <w:rPr>
          <w:rFonts w:ascii="仿宋_GB2312" w:hAnsi="仿宋_GB2312" w:cs="仿宋_GB2312" w:hint="eastAsia"/>
          <w:b/>
          <w:bCs/>
          <w:color w:val="000000" w:themeColor="text1"/>
          <w:szCs w:val="32"/>
        </w:rPr>
        <w:t>浓度异常问题专项整治。</w:t>
      </w:r>
      <w:r>
        <w:rPr>
          <w:rFonts w:ascii="仿宋_GB2312" w:hAnsi="仿宋_GB2312" w:cs="仿宋_GB2312" w:hint="eastAsia"/>
          <w:color w:val="000000" w:themeColor="text1"/>
          <w:szCs w:val="32"/>
        </w:rPr>
        <w:t>按照精准治污、</w:t>
      </w:r>
      <w:r>
        <w:rPr>
          <w:rFonts w:ascii="仿宋_GB2312" w:hAnsi="仿宋_GB2312" w:cs="仿宋_GB2312" w:hint="eastAsia"/>
          <w:color w:val="000000" w:themeColor="text1"/>
          <w:szCs w:val="32"/>
        </w:rPr>
        <w:lastRenderedPageBreak/>
        <w:t>科学治污、依法治污的要求，以确保饮用水安全为核心，坚持问题和目标导向，突出重点、分类治理、分步推进，在全面摸清底数、建立涉</w:t>
      </w:r>
      <w:proofErr w:type="gramStart"/>
      <w:r>
        <w:rPr>
          <w:rFonts w:ascii="仿宋_GB2312" w:hAnsi="仿宋_GB2312" w:cs="仿宋_GB2312" w:hint="eastAsia"/>
          <w:color w:val="000000" w:themeColor="text1"/>
          <w:szCs w:val="32"/>
        </w:rPr>
        <w:t>铊风险</w:t>
      </w:r>
      <w:proofErr w:type="gramEnd"/>
      <w:r>
        <w:rPr>
          <w:rFonts w:ascii="仿宋_GB2312" w:hAnsi="仿宋_GB2312" w:cs="仿宋_GB2312" w:hint="eastAsia"/>
          <w:color w:val="000000" w:themeColor="text1"/>
          <w:szCs w:val="32"/>
        </w:rPr>
        <w:t>源清单的基础上，聚焦涉</w:t>
      </w:r>
      <w:proofErr w:type="gramStart"/>
      <w:r>
        <w:rPr>
          <w:rFonts w:ascii="仿宋_GB2312" w:hAnsi="仿宋_GB2312" w:cs="仿宋_GB2312" w:hint="eastAsia"/>
          <w:color w:val="000000" w:themeColor="text1"/>
          <w:szCs w:val="32"/>
        </w:rPr>
        <w:t>铊工业</w:t>
      </w:r>
      <w:proofErr w:type="gramEnd"/>
      <w:r>
        <w:rPr>
          <w:rFonts w:ascii="仿宋_GB2312" w:hAnsi="仿宋_GB2312" w:cs="仿宋_GB2312" w:hint="eastAsia"/>
          <w:color w:val="000000" w:themeColor="text1"/>
          <w:szCs w:val="32"/>
        </w:rPr>
        <w:t>企业和工业园区，集中开展专</w:t>
      </w:r>
      <w:r>
        <w:rPr>
          <w:rFonts w:ascii="仿宋_GB2312" w:hAnsi="仿宋_GB2312" w:cs="仿宋_GB2312" w:hint="eastAsia"/>
          <w:color w:val="000000" w:themeColor="text1"/>
          <w:szCs w:val="32"/>
        </w:rPr>
        <w:t>项整治，切实加强监管执法和监测预警。后续根据排查情况，持续推进涉铊尾矿库、污染场地、含</w:t>
      </w:r>
      <w:proofErr w:type="gramStart"/>
      <w:r>
        <w:rPr>
          <w:rFonts w:ascii="仿宋_GB2312" w:hAnsi="仿宋_GB2312" w:cs="仿宋_GB2312" w:hint="eastAsia"/>
          <w:color w:val="000000" w:themeColor="text1"/>
          <w:szCs w:val="32"/>
        </w:rPr>
        <w:t>铊危废等</w:t>
      </w:r>
      <w:proofErr w:type="gramEnd"/>
      <w:r>
        <w:rPr>
          <w:rFonts w:ascii="仿宋_GB2312" w:hAnsi="仿宋_GB2312" w:cs="仿宋_GB2312" w:hint="eastAsia"/>
          <w:color w:val="000000" w:themeColor="text1"/>
          <w:szCs w:val="32"/>
        </w:rPr>
        <w:t>污染防治和风险管控。</w:t>
      </w:r>
    </w:p>
    <w:p w14:paraId="2BE64518" w14:textId="77777777" w:rsidR="00364007" w:rsidRDefault="00BB68C0">
      <w:pPr>
        <w:spacing w:line="600" w:lineRule="exact"/>
        <w:ind w:firstLineChars="200"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18.</w:t>
      </w:r>
      <w:r>
        <w:rPr>
          <w:rFonts w:ascii="仿宋_GB2312" w:hAnsi="仿宋_GB2312" w:cs="仿宋_GB2312" w:hint="eastAsia"/>
          <w:b/>
          <w:bCs/>
          <w:color w:val="000000" w:themeColor="text1"/>
          <w:szCs w:val="32"/>
        </w:rPr>
        <w:t>推动“锰三角”矿业污染综合整治。</w:t>
      </w:r>
      <w:r>
        <w:rPr>
          <w:rFonts w:ascii="仿宋_GB2312" w:hAnsi="仿宋_GB2312" w:cs="仿宋_GB2312" w:hint="eastAsia"/>
          <w:color w:val="000000" w:themeColor="text1"/>
          <w:szCs w:val="32"/>
        </w:rPr>
        <w:t>系统排查花垣县“锰三角”锰采选冶、铅锌</w:t>
      </w:r>
      <w:proofErr w:type="gramStart"/>
      <w:r>
        <w:rPr>
          <w:rFonts w:ascii="仿宋_GB2312" w:hAnsi="仿宋_GB2312" w:cs="仿宋_GB2312" w:hint="eastAsia"/>
          <w:color w:val="000000" w:themeColor="text1"/>
          <w:szCs w:val="32"/>
        </w:rPr>
        <w:t>采选冶和采</w:t>
      </w:r>
      <w:proofErr w:type="gramEnd"/>
      <w:r>
        <w:rPr>
          <w:rFonts w:ascii="仿宋_GB2312" w:hAnsi="仿宋_GB2312" w:cs="仿宋_GB2312" w:hint="eastAsia"/>
          <w:color w:val="000000" w:themeColor="text1"/>
          <w:szCs w:val="32"/>
        </w:rPr>
        <w:t>山砂（石）等领域存在的污染问题，全面提升锌锰冶炼企业清洁生产水平，高标准整治</w:t>
      </w:r>
      <w:proofErr w:type="gramStart"/>
      <w:r>
        <w:rPr>
          <w:rFonts w:ascii="仿宋_GB2312" w:hAnsi="仿宋_GB2312" w:cs="仿宋_GB2312" w:hint="eastAsia"/>
          <w:color w:val="000000" w:themeColor="text1"/>
          <w:szCs w:val="32"/>
        </w:rPr>
        <w:t>锰渣库和</w:t>
      </w:r>
      <w:proofErr w:type="gramEnd"/>
      <w:r>
        <w:rPr>
          <w:rFonts w:ascii="仿宋_GB2312" w:hAnsi="仿宋_GB2312" w:cs="仿宋_GB2312" w:hint="eastAsia"/>
          <w:color w:val="000000" w:themeColor="text1"/>
          <w:szCs w:val="32"/>
        </w:rPr>
        <w:t>铅锌尾矿库，严格管控退出企业重点污染场地，积极推动历史遗留废渣治理。</w:t>
      </w:r>
      <w:r>
        <w:rPr>
          <w:rFonts w:ascii="仿宋_GB2312" w:hAnsi="仿宋_GB2312" w:cs="仿宋_GB2312" w:hint="eastAsia"/>
          <w:color w:val="000000" w:themeColor="text1"/>
          <w:szCs w:val="32"/>
        </w:rPr>
        <w:t>2023</w:t>
      </w:r>
      <w:r>
        <w:rPr>
          <w:rFonts w:ascii="仿宋_GB2312" w:hAnsi="仿宋_GB2312" w:cs="仿宋_GB2312" w:hint="eastAsia"/>
          <w:color w:val="000000" w:themeColor="text1"/>
          <w:szCs w:val="32"/>
        </w:rPr>
        <w:t>年底前基本完成重点整治任务，</w:t>
      </w:r>
      <w:r>
        <w:rPr>
          <w:rFonts w:ascii="仿宋_GB2312" w:hAnsi="仿宋_GB2312" w:cs="仿宋_GB2312" w:hint="eastAsia"/>
          <w:color w:val="000000" w:themeColor="text1"/>
          <w:szCs w:val="32"/>
        </w:rPr>
        <w:t>2025</w:t>
      </w:r>
      <w:r>
        <w:rPr>
          <w:rFonts w:ascii="仿宋_GB2312" w:hAnsi="仿宋_GB2312" w:cs="仿宋_GB2312" w:hint="eastAsia"/>
          <w:color w:val="000000" w:themeColor="text1"/>
          <w:szCs w:val="32"/>
        </w:rPr>
        <w:t>年底前有效解决花垣县“锰三角”生态环境问题，实现标本兼治和绿色转型。</w:t>
      </w:r>
    </w:p>
    <w:p w14:paraId="3BF565D0" w14:textId="77777777" w:rsidR="00364007" w:rsidRDefault="00BB68C0">
      <w:pPr>
        <w:pStyle w:val="2"/>
        <w:spacing w:before="0" w:after="0" w:line="600" w:lineRule="exact"/>
        <w:ind w:firstLineChars="200" w:firstLine="640"/>
        <w:rPr>
          <w:rFonts w:ascii="楷体_GB2312" w:eastAsia="楷体_GB2312" w:hAnsi="楷体_GB2312" w:cs="楷体_GB2312"/>
          <w:b w:val="0"/>
          <w:bCs w:val="0"/>
          <w:color w:val="000000" w:themeColor="text1"/>
        </w:rPr>
      </w:pPr>
      <w:bookmarkStart w:id="92" w:name="_Toc25467"/>
      <w:bookmarkStart w:id="93" w:name="_Toc2859"/>
      <w:r>
        <w:rPr>
          <w:rFonts w:ascii="楷体_GB2312" w:eastAsia="楷体_GB2312" w:hAnsi="楷体_GB2312" w:cs="楷体_GB2312" w:hint="eastAsia"/>
          <w:b w:val="0"/>
          <w:bCs w:val="0"/>
          <w:color w:val="000000" w:themeColor="text1"/>
        </w:rPr>
        <w:t>（四）强化能力制度建设，积极防范环境风险</w:t>
      </w:r>
      <w:bookmarkEnd w:id="92"/>
      <w:bookmarkEnd w:id="93"/>
    </w:p>
    <w:p w14:paraId="504FA9F6" w14:textId="77777777" w:rsidR="00364007" w:rsidRDefault="00BB68C0">
      <w:pPr>
        <w:spacing w:line="600" w:lineRule="exact"/>
        <w:ind w:firstLineChars="200"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1</w:t>
      </w:r>
      <w:r>
        <w:rPr>
          <w:rFonts w:ascii="仿宋_GB2312" w:hAnsi="仿宋_GB2312" w:cs="仿宋_GB2312" w:hint="eastAsia"/>
          <w:b/>
          <w:bCs/>
          <w:color w:val="000000" w:themeColor="text1"/>
          <w:szCs w:val="32"/>
        </w:rPr>
        <w:t>9.</w:t>
      </w:r>
      <w:r>
        <w:rPr>
          <w:rFonts w:ascii="仿宋_GB2312" w:hAnsi="仿宋_GB2312" w:cs="仿宋_GB2312" w:hint="eastAsia"/>
          <w:b/>
          <w:bCs/>
          <w:color w:val="000000" w:themeColor="text1"/>
          <w:szCs w:val="32"/>
        </w:rPr>
        <w:t>强化监测能力建设。</w:t>
      </w:r>
      <w:r>
        <w:rPr>
          <w:rFonts w:ascii="仿宋_GB2312" w:hAnsi="仿宋_GB2312" w:cs="仿宋_GB2312" w:hint="eastAsia"/>
          <w:color w:val="000000" w:themeColor="text1"/>
          <w:szCs w:val="32"/>
        </w:rPr>
        <w:t>开展</w:t>
      </w:r>
      <w:r>
        <w:rPr>
          <w:rFonts w:ascii="仿宋_GB2312" w:hAnsi="仿宋_GB2312" w:cs="仿宋_GB2312" w:hint="eastAsia"/>
          <w:color w:val="000000" w:themeColor="text1"/>
          <w:szCs w:val="32"/>
        </w:rPr>
        <w:t>PM</w:t>
      </w:r>
      <w:r>
        <w:rPr>
          <w:rFonts w:ascii="仿宋_GB2312" w:hAnsi="仿宋_GB2312" w:cs="仿宋_GB2312" w:hint="eastAsia"/>
          <w:color w:val="000000" w:themeColor="text1"/>
          <w:szCs w:val="32"/>
          <w:vertAlign w:val="subscript"/>
        </w:rPr>
        <w:t>2.5</w:t>
      </w:r>
      <w:r>
        <w:rPr>
          <w:rFonts w:ascii="仿宋_GB2312" w:hAnsi="仿宋_GB2312" w:cs="仿宋_GB2312" w:hint="eastAsia"/>
          <w:color w:val="000000" w:themeColor="text1"/>
          <w:szCs w:val="32"/>
        </w:rPr>
        <w:t>超标城市颗粒物组分监测，逐步加强大气重金属监测设备的配置和技术队伍建设，完善空气质量监测网络建设。推动涉重金属排污单位开展镉、铊、锑等特征指标自行监测，在湘江流域重要干支流和重点断面建设铊、锑水质自动监测网络，支撑湘江流域铊、锑重金属污染防治及风险预警。加强监测队伍尤其是市县级监测队伍建设，提高监测装备能力，规范监测机构管理体系，优化重金属监测手段，逐步完善县级生态环境监测机构重金属污染因子执法监测和应急监测的能力。</w:t>
      </w:r>
    </w:p>
    <w:p w14:paraId="1B38348F" w14:textId="77777777" w:rsidR="00364007" w:rsidRDefault="00BB68C0">
      <w:pPr>
        <w:pStyle w:val="ab"/>
        <w:spacing w:after="0" w:line="600" w:lineRule="exact"/>
        <w:ind w:firstLineChars="200"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lastRenderedPageBreak/>
        <w:t>20.</w:t>
      </w:r>
      <w:r>
        <w:rPr>
          <w:rFonts w:ascii="仿宋_GB2312" w:hAnsi="仿宋_GB2312" w:cs="仿宋_GB2312" w:hint="eastAsia"/>
          <w:b/>
          <w:bCs/>
          <w:color w:val="000000" w:themeColor="text1"/>
          <w:szCs w:val="32"/>
        </w:rPr>
        <w:t>强化监管能力建设。</w:t>
      </w:r>
      <w:r>
        <w:rPr>
          <w:rFonts w:ascii="仿宋_GB2312" w:hAnsi="仿宋_GB2312" w:cs="仿宋_GB2312" w:hint="eastAsia"/>
          <w:color w:val="000000" w:themeColor="text1"/>
          <w:szCs w:val="32"/>
        </w:rPr>
        <w:t>完善监管体系，加强涉重金属项目环境影响评价审批、排污许可申报、清洁生产审核、应急预案、企业信息公开等相关制度衔接。优化综合执法平台建设，完善执法联动响应和联合执法机制，加大技术培训力度，提升监管人员专业技能，充分利用信息平台，完善监管手段，力争在</w:t>
      </w:r>
      <w:r>
        <w:rPr>
          <w:rFonts w:ascii="仿宋_GB2312" w:hAnsi="仿宋_GB2312" w:cs="仿宋_GB2312" w:hint="eastAsia"/>
          <w:color w:val="000000" w:themeColor="text1"/>
          <w:szCs w:val="32"/>
        </w:rPr>
        <w:t>2025</w:t>
      </w:r>
      <w:r>
        <w:rPr>
          <w:rFonts w:ascii="仿宋_GB2312" w:hAnsi="仿宋_GB2312" w:cs="仿宋_GB2312" w:hint="eastAsia"/>
          <w:color w:val="000000" w:themeColor="text1"/>
          <w:szCs w:val="32"/>
        </w:rPr>
        <w:t>年底前实现涉重金属企业全部纳入信息化平台统一监管，涉重金属污染监管由“人海战术”转型至“信息化管控”。</w:t>
      </w:r>
    </w:p>
    <w:p w14:paraId="564524E5" w14:textId="77777777" w:rsidR="00364007" w:rsidRDefault="00BB68C0">
      <w:pPr>
        <w:pStyle w:val="aa"/>
        <w:adjustRightInd w:val="0"/>
        <w:spacing w:before="0" w:beforeAutospacing="0" w:after="0" w:afterAutospacing="0" w:line="600" w:lineRule="exact"/>
        <w:ind w:firstLineChars="200" w:firstLine="643"/>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b/>
          <w:bCs/>
          <w:color w:val="000000" w:themeColor="text1"/>
          <w:kern w:val="2"/>
          <w:sz w:val="32"/>
          <w:szCs w:val="32"/>
        </w:rPr>
        <w:t>21.</w:t>
      </w:r>
      <w:r>
        <w:rPr>
          <w:rFonts w:ascii="仿宋_GB2312" w:eastAsia="仿宋_GB2312" w:hAnsi="仿宋_GB2312" w:cs="仿宋_GB2312" w:hint="eastAsia"/>
          <w:b/>
          <w:bCs/>
          <w:color w:val="000000" w:themeColor="text1"/>
          <w:kern w:val="2"/>
          <w:sz w:val="32"/>
          <w:szCs w:val="32"/>
        </w:rPr>
        <w:t>强化标准规范体系建设。</w:t>
      </w:r>
      <w:r>
        <w:rPr>
          <w:rFonts w:ascii="仿宋_GB2312" w:eastAsia="仿宋_GB2312" w:hAnsi="仿宋_GB2312" w:cs="仿宋_GB2312" w:hint="eastAsia"/>
          <w:color w:val="000000" w:themeColor="text1"/>
          <w:sz w:val="32"/>
          <w:szCs w:val="32"/>
        </w:rPr>
        <w:t>积极推动工业废水</w:t>
      </w:r>
      <w:proofErr w:type="gramStart"/>
      <w:r>
        <w:rPr>
          <w:rFonts w:ascii="仿宋_GB2312" w:eastAsia="仿宋_GB2312" w:hAnsi="仿宋_GB2312" w:cs="仿宋_GB2312" w:hint="eastAsia"/>
          <w:color w:val="000000" w:themeColor="text1"/>
          <w:sz w:val="32"/>
          <w:szCs w:val="32"/>
        </w:rPr>
        <w:t>铊</w:t>
      </w:r>
      <w:proofErr w:type="gramEnd"/>
      <w:r>
        <w:rPr>
          <w:rFonts w:ascii="仿宋_GB2312" w:eastAsia="仿宋_GB2312" w:hAnsi="仿宋_GB2312" w:cs="仿宋_GB2312" w:hint="eastAsia"/>
          <w:color w:val="000000" w:themeColor="text1"/>
          <w:sz w:val="32"/>
          <w:szCs w:val="32"/>
        </w:rPr>
        <w:t>污染物排放标准、工业废水锰污染物排放标准、农用地土壤重金属污染修复治理效果评价技术规范、地表水非饮用水源地锑</w:t>
      </w:r>
      <w:r>
        <w:rPr>
          <w:rFonts w:ascii="仿宋_GB2312" w:eastAsia="仿宋_GB2312" w:hAnsi="仿宋_GB2312" w:cs="仿宋_GB2312" w:hint="eastAsia"/>
          <w:color w:val="000000" w:themeColor="text1"/>
          <w:sz w:val="32"/>
          <w:szCs w:val="32"/>
        </w:rPr>
        <w:t>环境质量标准等地方标准出台，探索开展地表水铊环境质量标准等标准的研究</w:t>
      </w:r>
      <w:r>
        <w:rPr>
          <w:rFonts w:ascii="仿宋_GB2312" w:eastAsia="仿宋_GB2312" w:hAnsi="仿宋_GB2312" w:cs="仿宋_GB2312" w:hint="eastAsia"/>
          <w:color w:val="000000" w:themeColor="text1"/>
          <w:sz w:val="32"/>
          <w:szCs w:val="32"/>
        </w:rPr>
        <w:t>，进一步完善涉重金属标准体系。</w:t>
      </w:r>
    </w:p>
    <w:p w14:paraId="35A541F4" w14:textId="77777777" w:rsidR="00364007" w:rsidRDefault="00BB68C0">
      <w:pPr>
        <w:spacing w:line="600" w:lineRule="exact"/>
        <w:ind w:firstLineChars="200"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22.</w:t>
      </w:r>
      <w:r>
        <w:rPr>
          <w:rFonts w:ascii="仿宋_GB2312" w:hAnsi="仿宋_GB2312" w:cs="仿宋_GB2312" w:hint="eastAsia"/>
          <w:b/>
          <w:bCs/>
          <w:color w:val="000000" w:themeColor="text1"/>
          <w:szCs w:val="32"/>
        </w:rPr>
        <w:t>强化科技研发和平台建设</w:t>
      </w:r>
      <w:r>
        <w:rPr>
          <w:rFonts w:ascii="仿宋_GB2312" w:hAnsi="仿宋_GB2312" w:cs="仿宋_GB2312" w:hint="eastAsia"/>
          <w:color w:val="000000" w:themeColor="text1"/>
          <w:szCs w:val="32"/>
        </w:rPr>
        <w:t>。加大科研投入，重点支持涉重金属污染防治实用技术开发，含铊污泥、含砷危险废物无害化和资源化处理技术、含铊废水处理技术、矿井涌水治理技术、锰渣资源化利用技术等研究课题，推进重金属污染治理和生态修复等领域关键技术攻关。积极推动湖南省重金属污染防治中心建设，探索搭建重金属污染防治技术推广平台，强化适用技术应用与成果转化，全面提升全省重金属污染防治水平。</w:t>
      </w:r>
    </w:p>
    <w:p w14:paraId="1FE00289" w14:textId="77777777" w:rsidR="00364007" w:rsidRDefault="00364007">
      <w:pPr>
        <w:pStyle w:val="aa"/>
        <w:adjustRightInd w:val="0"/>
        <w:spacing w:before="0" w:beforeAutospacing="0" w:after="0" w:afterAutospacing="0" w:line="580" w:lineRule="exact"/>
        <w:ind w:firstLineChars="200" w:firstLine="640"/>
        <w:jc w:val="both"/>
        <w:rPr>
          <w:rFonts w:ascii="仿宋_GB2312" w:eastAsia="仿宋_GB2312" w:hAnsi="仿宋_GB2312" w:cs="仿宋_GB2312"/>
          <w:color w:val="000000" w:themeColor="text1"/>
          <w:sz w:val="32"/>
          <w:szCs w:val="32"/>
        </w:rPr>
      </w:pPr>
    </w:p>
    <w:p w14:paraId="6FCE13E3" w14:textId="77777777" w:rsidR="00364007" w:rsidRDefault="00BB68C0">
      <w:pPr>
        <w:pStyle w:val="1"/>
        <w:spacing w:line="600" w:lineRule="exact"/>
        <w:jc w:val="center"/>
        <w:rPr>
          <w:rFonts w:ascii="方正小标宋_GBK" w:eastAsia="方正小标宋_GBK" w:hAnsi="方正小标宋_GBK" w:cs="方正小标宋_GBK"/>
          <w:b w:val="0"/>
          <w:bCs w:val="0"/>
          <w:color w:val="000000" w:themeColor="text1"/>
          <w:sz w:val="40"/>
          <w:szCs w:val="40"/>
        </w:rPr>
      </w:pPr>
      <w:bookmarkStart w:id="94" w:name="_Toc474852831"/>
      <w:bookmarkStart w:id="95" w:name="_Toc8137"/>
      <w:bookmarkStart w:id="96" w:name="_Toc6564"/>
      <w:r>
        <w:rPr>
          <w:rFonts w:ascii="方正小标宋_GBK" w:eastAsia="方正小标宋_GBK" w:hAnsi="方正小标宋_GBK" w:cs="方正小标宋_GBK" w:hint="eastAsia"/>
          <w:b w:val="0"/>
          <w:bCs w:val="0"/>
          <w:color w:val="000000" w:themeColor="text1"/>
          <w:sz w:val="40"/>
          <w:szCs w:val="40"/>
        </w:rPr>
        <w:lastRenderedPageBreak/>
        <w:t>四、</w:t>
      </w:r>
      <w:bookmarkEnd w:id="94"/>
      <w:r>
        <w:rPr>
          <w:rFonts w:ascii="方正小标宋_GBK" w:eastAsia="方正小标宋_GBK" w:hAnsi="方正小标宋_GBK" w:cs="方正小标宋_GBK" w:hint="eastAsia"/>
          <w:b w:val="0"/>
          <w:bCs w:val="0"/>
          <w:color w:val="000000" w:themeColor="text1"/>
          <w:sz w:val="40"/>
          <w:szCs w:val="40"/>
        </w:rPr>
        <w:t>保障措施</w:t>
      </w:r>
      <w:bookmarkEnd w:id="95"/>
      <w:bookmarkEnd w:id="96"/>
    </w:p>
    <w:p w14:paraId="4FDDEEAA" w14:textId="77777777" w:rsidR="00364007" w:rsidRDefault="00364007">
      <w:pPr>
        <w:pStyle w:val="2"/>
        <w:spacing w:before="0" w:after="0" w:line="600" w:lineRule="exact"/>
        <w:ind w:firstLineChars="200" w:firstLine="643"/>
        <w:rPr>
          <w:rFonts w:eastAsia="仿宋" w:cs="Times New Roman"/>
          <w:color w:val="000000" w:themeColor="text1"/>
        </w:rPr>
      </w:pPr>
      <w:bookmarkStart w:id="97" w:name="_Toc8670"/>
      <w:bookmarkStart w:id="98" w:name="_Toc15212"/>
    </w:p>
    <w:p w14:paraId="1019CBB3" w14:textId="77777777" w:rsidR="00364007" w:rsidRDefault="00BB68C0">
      <w:pPr>
        <w:pStyle w:val="2"/>
        <w:spacing w:before="0" w:after="0" w:line="600" w:lineRule="exact"/>
        <w:ind w:firstLineChars="200" w:firstLine="640"/>
        <w:rPr>
          <w:rFonts w:ascii="楷体_GB2312" w:eastAsia="楷体_GB2312" w:hAnsi="楷体_GB2312" w:cs="楷体_GB2312"/>
          <w:b w:val="0"/>
          <w:bCs w:val="0"/>
          <w:color w:val="000000" w:themeColor="text1"/>
        </w:rPr>
      </w:pPr>
      <w:r>
        <w:rPr>
          <w:rFonts w:ascii="楷体_GB2312" w:eastAsia="楷体_GB2312" w:hAnsi="楷体_GB2312" w:cs="楷体_GB2312" w:hint="eastAsia"/>
          <w:b w:val="0"/>
          <w:bCs w:val="0"/>
          <w:color w:val="000000" w:themeColor="text1"/>
        </w:rPr>
        <w:t>（一）加强组织领导</w:t>
      </w:r>
      <w:bookmarkEnd w:id="97"/>
      <w:bookmarkEnd w:id="98"/>
    </w:p>
    <w:p w14:paraId="48A840A2" w14:textId="77777777" w:rsidR="00364007" w:rsidRDefault="00BB68C0">
      <w:pPr>
        <w:pStyle w:val="aa"/>
        <w:adjustRightInd w:val="0"/>
        <w:spacing w:before="0" w:beforeAutospacing="0" w:after="0" w:afterAutospacing="0" w:line="60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明确各级党委政府主要负责人是重金属污染防治的第一责任人。确保各级党委政府从讲政治、讲规矩的高度把重金属污染防治工作抓紧抓好，切实将思想和行动统一到中央、省委省政府和防风险的决策部署上来。各级各部门应当按照“分级管理、属地为主、党政同责、一岗双责、失职追责”的原则，将各项任务，分解到各市州、到具体责任单位、到具体责任人。</w:t>
      </w:r>
    </w:p>
    <w:p w14:paraId="79C45FF0" w14:textId="77777777" w:rsidR="00364007" w:rsidRDefault="00BB68C0">
      <w:pPr>
        <w:pStyle w:val="2"/>
        <w:spacing w:before="0" w:after="0" w:line="600" w:lineRule="exact"/>
        <w:ind w:firstLineChars="200" w:firstLine="640"/>
        <w:rPr>
          <w:rFonts w:ascii="楷体_GB2312" w:eastAsia="楷体_GB2312" w:hAnsi="楷体_GB2312" w:cs="楷体_GB2312"/>
          <w:b w:val="0"/>
          <w:bCs w:val="0"/>
          <w:color w:val="000000" w:themeColor="text1"/>
        </w:rPr>
      </w:pPr>
      <w:bookmarkStart w:id="99" w:name="_Toc8834"/>
      <w:bookmarkStart w:id="100" w:name="_Toc23864"/>
      <w:r>
        <w:rPr>
          <w:rFonts w:ascii="楷体_GB2312" w:eastAsia="楷体_GB2312" w:hAnsi="楷体_GB2312" w:cs="楷体_GB2312" w:hint="eastAsia"/>
          <w:b w:val="0"/>
          <w:bCs w:val="0"/>
          <w:color w:val="000000" w:themeColor="text1"/>
        </w:rPr>
        <w:t>（二）严格</w:t>
      </w:r>
      <w:bookmarkEnd w:id="99"/>
      <w:r>
        <w:rPr>
          <w:rFonts w:ascii="楷体_GB2312" w:eastAsia="楷体_GB2312" w:hAnsi="楷体_GB2312" w:cs="楷体_GB2312" w:hint="eastAsia"/>
          <w:b w:val="0"/>
          <w:bCs w:val="0"/>
          <w:color w:val="000000" w:themeColor="text1"/>
        </w:rPr>
        <w:t>督导考核</w:t>
      </w:r>
      <w:bookmarkEnd w:id="100"/>
    </w:p>
    <w:p w14:paraId="7DA17943" w14:textId="77777777" w:rsidR="00364007" w:rsidRDefault="00BB68C0">
      <w:pPr>
        <w:pStyle w:val="aa"/>
        <w:adjustRightInd w:val="0"/>
        <w:spacing w:before="0" w:beforeAutospacing="0" w:after="0" w:afterAutospacing="0" w:line="60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以解决突出重金属污染问题，强化风险防控为目标，强化目标管理。各市州人民政府要逐年分解落实工作任务。健全党政领导干部生态环境损害责任追究和重大环境问题（事件）责任追究制度，对未完成整改任务，环境质量持续恶化、</w:t>
      </w:r>
      <w:r>
        <w:rPr>
          <w:rFonts w:ascii="仿宋_GB2312" w:eastAsia="仿宋_GB2312" w:hAnsi="仿宋_GB2312" w:cs="仿宋_GB2312" w:hint="eastAsia"/>
          <w:color w:val="000000" w:themeColor="text1"/>
          <w:sz w:val="32"/>
          <w:szCs w:val="32"/>
        </w:rPr>
        <w:t>出现涉重金属污染事故的，依法依规</w:t>
      </w:r>
      <w:proofErr w:type="gramStart"/>
      <w:r>
        <w:rPr>
          <w:rFonts w:ascii="仿宋_GB2312" w:eastAsia="仿宋_GB2312" w:hAnsi="仿宋_GB2312" w:cs="仿宋_GB2312" w:hint="eastAsia"/>
          <w:color w:val="000000" w:themeColor="text1"/>
          <w:sz w:val="32"/>
          <w:szCs w:val="32"/>
        </w:rPr>
        <w:t>依纪问责</w:t>
      </w:r>
      <w:proofErr w:type="gramEnd"/>
      <w:r>
        <w:rPr>
          <w:rFonts w:ascii="仿宋_GB2312" w:eastAsia="仿宋_GB2312" w:hAnsi="仿宋_GB2312" w:cs="仿宋_GB2312" w:hint="eastAsia"/>
          <w:color w:val="000000" w:themeColor="text1"/>
          <w:sz w:val="32"/>
          <w:szCs w:val="32"/>
        </w:rPr>
        <w:t>。</w:t>
      </w:r>
    </w:p>
    <w:p w14:paraId="36B601F1" w14:textId="77777777" w:rsidR="00364007" w:rsidRDefault="00BB68C0">
      <w:pPr>
        <w:pStyle w:val="2"/>
        <w:spacing w:before="0" w:after="0" w:line="600" w:lineRule="exact"/>
        <w:ind w:firstLineChars="200" w:firstLine="640"/>
        <w:rPr>
          <w:rFonts w:ascii="楷体_GB2312" w:eastAsia="楷体_GB2312" w:hAnsi="楷体_GB2312" w:cs="楷体_GB2312"/>
          <w:b w:val="0"/>
          <w:bCs w:val="0"/>
          <w:color w:val="000000" w:themeColor="text1"/>
        </w:rPr>
      </w:pPr>
      <w:bookmarkStart w:id="101" w:name="_Toc17179"/>
      <w:bookmarkStart w:id="102" w:name="_Toc9884"/>
      <w:r>
        <w:rPr>
          <w:rFonts w:ascii="楷体_GB2312" w:eastAsia="楷体_GB2312" w:hAnsi="楷体_GB2312" w:cs="楷体_GB2312" w:hint="eastAsia"/>
          <w:b w:val="0"/>
          <w:bCs w:val="0"/>
          <w:color w:val="000000" w:themeColor="text1"/>
        </w:rPr>
        <w:t>（三）加大资金支撑</w:t>
      </w:r>
      <w:bookmarkEnd w:id="101"/>
      <w:bookmarkEnd w:id="102"/>
    </w:p>
    <w:p w14:paraId="7F75451A" w14:textId="77777777" w:rsidR="00364007" w:rsidRDefault="00BB68C0">
      <w:pPr>
        <w:pStyle w:val="aa"/>
        <w:adjustRightInd w:val="0"/>
        <w:spacing w:before="0" w:beforeAutospacing="0" w:after="0" w:afterAutospacing="0" w:line="60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建立健全“政府引导、地方为主、市场运作、社会参与”的多元化筹资机制，积极争取国家资金支持，建立完善重金属污染防治投入保障机制，落实</w:t>
      </w:r>
      <w:proofErr w:type="gramStart"/>
      <w:r>
        <w:rPr>
          <w:rFonts w:ascii="仿宋_GB2312" w:eastAsia="仿宋_GB2312" w:hAnsi="仿宋_GB2312" w:cs="仿宋_GB2312" w:hint="eastAsia"/>
          <w:color w:val="000000" w:themeColor="text1"/>
          <w:sz w:val="32"/>
          <w:szCs w:val="32"/>
        </w:rPr>
        <w:t>省级资金</w:t>
      </w:r>
      <w:proofErr w:type="gramEnd"/>
      <w:r>
        <w:rPr>
          <w:rFonts w:ascii="仿宋_GB2312" w:eastAsia="仿宋_GB2312" w:hAnsi="仿宋_GB2312" w:cs="仿宋_GB2312" w:hint="eastAsia"/>
          <w:color w:val="000000" w:themeColor="text1"/>
          <w:sz w:val="32"/>
          <w:szCs w:val="32"/>
        </w:rPr>
        <w:t>投入，并逐步建立以环境绩效为导向的资金分配方法，对重点区域进行持续和重点支持，资金从“前补助”向“后奖励”方向改革。在加大各级政府投入，有效整合各方面资金的同时，积极推进环境污染第三方治理。</w:t>
      </w:r>
    </w:p>
    <w:p w14:paraId="50E8EC62" w14:textId="77777777" w:rsidR="00364007" w:rsidRDefault="00BB68C0">
      <w:pPr>
        <w:pStyle w:val="2"/>
        <w:spacing w:before="0" w:after="0" w:line="600" w:lineRule="exact"/>
        <w:ind w:firstLineChars="200" w:firstLine="640"/>
        <w:rPr>
          <w:rFonts w:ascii="楷体_GB2312" w:eastAsia="楷体_GB2312" w:hAnsi="楷体_GB2312" w:cs="楷体_GB2312"/>
          <w:b w:val="0"/>
          <w:bCs w:val="0"/>
          <w:color w:val="000000" w:themeColor="text1"/>
        </w:rPr>
      </w:pPr>
      <w:bookmarkStart w:id="103" w:name="_Toc12685"/>
      <w:bookmarkStart w:id="104" w:name="_Toc5173"/>
      <w:r>
        <w:rPr>
          <w:rFonts w:ascii="楷体_GB2312" w:eastAsia="楷体_GB2312" w:hAnsi="楷体_GB2312" w:cs="楷体_GB2312" w:hint="eastAsia"/>
          <w:b w:val="0"/>
          <w:bCs w:val="0"/>
          <w:color w:val="000000" w:themeColor="text1"/>
        </w:rPr>
        <w:lastRenderedPageBreak/>
        <w:t>（四）强化宣传引导</w:t>
      </w:r>
      <w:bookmarkEnd w:id="103"/>
      <w:bookmarkEnd w:id="104"/>
    </w:p>
    <w:p w14:paraId="12C141D9" w14:textId="77777777" w:rsidR="00364007" w:rsidRDefault="00BB68C0">
      <w:pPr>
        <w:adjustRightInd w:val="0"/>
        <w:snapToGrid w:val="0"/>
        <w:spacing w:line="600" w:lineRule="exact"/>
        <w:ind w:firstLineChars="200" w:firstLine="640"/>
        <w:rPr>
          <w:rFonts w:ascii="仿宋_GB2312" w:hAnsi="仿宋_GB2312" w:cs="仿宋_GB2312"/>
          <w:color w:val="000000" w:themeColor="text1"/>
          <w:szCs w:val="32"/>
        </w:rPr>
      </w:pPr>
      <w:r>
        <w:rPr>
          <w:rFonts w:ascii="仿宋_GB2312" w:hAnsi="仿宋_GB2312" w:cs="仿宋_GB2312" w:hint="eastAsia"/>
          <w:bCs/>
          <w:color w:val="000000" w:themeColor="text1"/>
          <w:szCs w:val="32"/>
        </w:rPr>
        <w:t>拓宽重金属污染防治宣传教育题材及途径，充分利用电视及互联网等电子平台，结合“六五”环境日等重要环保宣传活动，</w:t>
      </w:r>
      <w:r>
        <w:rPr>
          <w:rFonts w:ascii="仿宋_GB2312" w:hAnsi="仿宋_GB2312" w:cs="仿宋_GB2312" w:hint="eastAsia"/>
          <w:bCs/>
          <w:color w:val="000000" w:themeColor="text1"/>
          <w:szCs w:val="32"/>
        </w:rPr>
        <w:t>大力宣传重金属污染防治工作中的先进集体和优秀个人的典型事迹，普及重金属污染防治知识</w:t>
      </w:r>
      <w:r>
        <w:rPr>
          <w:rFonts w:ascii="仿宋_GB2312" w:hAnsi="仿宋_GB2312" w:cs="仿宋_GB2312" w:hint="eastAsia"/>
          <w:bCs/>
          <w:color w:val="000000" w:themeColor="text1"/>
          <w:szCs w:val="32"/>
        </w:rPr>
        <w:t>，增强公众生态环境意识和责任意识，构建全民参与、全民监督的社会格局。</w:t>
      </w:r>
    </w:p>
    <w:p w14:paraId="1B07D7EF" w14:textId="77777777" w:rsidR="00364007" w:rsidRDefault="00364007">
      <w:pPr>
        <w:pStyle w:val="aa"/>
        <w:adjustRightInd w:val="0"/>
        <w:spacing w:before="0" w:beforeAutospacing="0" w:after="0" w:afterAutospacing="0" w:line="600" w:lineRule="exact"/>
        <w:ind w:firstLineChars="200" w:firstLine="640"/>
        <w:jc w:val="both"/>
        <w:rPr>
          <w:rFonts w:ascii="仿宋_GB2312" w:eastAsia="仿宋_GB2312" w:hAnsi="仿宋_GB2312" w:cs="仿宋_GB2312"/>
          <w:color w:val="000000" w:themeColor="text1"/>
          <w:sz w:val="32"/>
          <w:szCs w:val="32"/>
        </w:rPr>
      </w:pPr>
    </w:p>
    <w:p w14:paraId="16F3A4D9" w14:textId="77777777" w:rsidR="00364007" w:rsidRDefault="00364007">
      <w:pPr>
        <w:pStyle w:val="aa"/>
        <w:adjustRightInd w:val="0"/>
        <w:spacing w:before="0" w:beforeAutospacing="0" w:after="0" w:afterAutospacing="0" w:line="600" w:lineRule="exact"/>
        <w:ind w:firstLineChars="200" w:firstLine="640"/>
        <w:jc w:val="both"/>
        <w:rPr>
          <w:rFonts w:ascii="仿宋_GB2312" w:eastAsia="仿宋_GB2312" w:hAnsi="仿宋_GB2312" w:cs="仿宋_GB2312"/>
          <w:color w:val="000000" w:themeColor="text1"/>
          <w:sz w:val="32"/>
          <w:szCs w:val="32"/>
        </w:rPr>
      </w:pPr>
    </w:p>
    <w:p w14:paraId="1C07D514" w14:textId="77777777" w:rsidR="00364007" w:rsidRDefault="00364007">
      <w:pPr>
        <w:pStyle w:val="aa"/>
        <w:adjustRightInd w:val="0"/>
        <w:spacing w:before="0" w:beforeAutospacing="0" w:after="0" w:afterAutospacing="0" w:line="600" w:lineRule="exact"/>
        <w:ind w:firstLineChars="200" w:firstLine="640"/>
        <w:jc w:val="both"/>
        <w:rPr>
          <w:rFonts w:ascii="仿宋_GB2312" w:eastAsia="仿宋_GB2312" w:hAnsi="仿宋_GB2312" w:cs="仿宋_GB2312"/>
          <w:color w:val="000000" w:themeColor="text1"/>
          <w:sz w:val="32"/>
          <w:szCs w:val="32"/>
        </w:rPr>
        <w:sectPr w:rsidR="00364007">
          <w:footerReference w:type="default" r:id="rId17"/>
          <w:pgSz w:w="11906" w:h="16838"/>
          <w:pgMar w:top="1440" w:right="1474" w:bottom="1440" w:left="1587" w:header="851" w:footer="992" w:gutter="0"/>
          <w:pgNumType w:fmt="numberInDash"/>
          <w:cols w:space="0"/>
          <w:docGrid w:type="lines" w:linePitch="312"/>
        </w:sectPr>
      </w:pPr>
    </w:p>
    <w:p w14:paraId="7386153D" w14:textId="77777777" w:rsidR="00364007" w:rsidRDefault="00BB68C0">
      <w:pPr>
        <w:adjustRightInd w:val="0"/>
        <w:snapToGrid w:val="0"/>
        <w:jc w:val="left"/>
        <w:outlineLvl w:val="0"/>
        <w:rPr>
          <w:rFonts w:ascii="黑体" w:eastAsia="黑体" w:hAnsi="黑体" w:cs="黑体"/>
          <w:color w:val="000000" w:themeColor="text1"/>
          <w:szCs w:val="32"/>
        </w:rPr>
      </w:pPr>
      <w:bookmarkStart w:id="105" w:name="_Toc16655"/>
      <w:bookmarkStart w:id="106" w:name="_Toc30953"/>
      <w:bookmarkStart w:id="107" w:name="_Toc87964192"/>
      <w:bookmarkStart w:id="108" w:name="_Toc61883128"/>
      <w:r>
        <w:rPr>
          <w:rFonts w:ascii="黑体" w:eastAsia="黑体" w:hAnsi="黑体" w:cs="黑体" w:hint="eastAsia"/>
          <w:color w:val="000000" w:themeColor="text1"/>
          <w:szCs w:val="32"/>
        </w:rPr>
        <w:lastRenderedPageBreak/>
        <w:t>附件</w:t>
      </w:r>
      <w:bookmarkEnd w:id="105"/>
      <w:bookmarkEnd w:id="106"/>
    </w:p>
    <w:p w14:paraId="79E9AF1B" w14:textId="77777777" w:rsidR="00364007" w:rsidRDefault="00BB68C0">
      <w:pPr>
        <w:jc w:val="center"/>
        <w:rPr>
          <w:rFonts w:ascii="方正小标宋_GBK" w:eastAsia="方正小标宋_GBK" w:hAnsi="方正小标宋_GBK" w:cs="方正小标宋_GBK"/>
          <w:color w:val="000000" w:themeColor="text1"/>
          <w:sz w:val="40"/>
          <w:szCs w:val="40"/>
        </w:rPr>
      </w:pPr>
      <w:r>
        <w:rPr>
          <w:rFonts w:ascii="方正小标宋_GBK" w:eastAsia="方正小标宋_GBK" w:hAnsi="方正小标宋_GBK" w:cs="方正小标宋_GBK" w:hint="eastAsia"/>
          <w:color w:val="000000" w:themeColor="text1"/>
          <w:sz w:val="40"/>
          <w:szCs w:val="40"/>
        </w:rPr>
        <w:t>湖南省“十四五”重金属污染防治规划重点项目</w:t>
      </w:r>
      <w:bookmarkEnd w:id="107"/>
      <w:bookmarkEnd w:id="108"/>
      <w:r>
        <w:rPr>
          <w:rFonts w:ascii="方正小标宋_GBK" w:eastAsia="方正小标宋_GBK" w:hAnsi="方正小标宋_GBK" w:cs="方正小标宋_GBK" w:hint="eastAsia"/>
          <w:color w:val="000000" w:themeColor="text1"/>
          <w:sz w:val="40"/>
          <w:szCs w:val="40"/>
        </w:rPr>
        <w:t>表</w:t>
      </w:r>
    </w:p>
    <w:tbl>
      <w:tblPr>
        <w:tblStyle w:val="ac"/>
        <w:tblW w:w="14174" w:type="dxa"/>
        <w:jc w:val="center"/>
        <w:tblBorders>
          <w:insideH w:val="single" w:sz="6" w:space="0" w:color="auto"/>
          <w:insideV w:val="single" w:sz="6" w:space="0" w:color="auto"/>
        </w:tblBorders>
        <w:tblLayout w:type="fixed"/>
        <w:tblLook w:val="04A0" w:firstRow="1" w:lastRow="0" w:firstColumn="1" w:lastColumn="0" w:noHBand="0" w:noVBand="1"/>
      </w:tblPr>
      <w:tblGrid>
        <w:gridCol w:w="638"/>
        <w:gridCol w:w="1812"/>
        <w:gridCol w:w="4776"/>
        <w:gridCol w:w="5309"/>
        <w:gridCol w:w="1639"/>
      </w:tblGrid>
      <w:tr w:rsidR="00364007" w14:paraId="75AE4DA2" w14:textId="77777777">
        <w:trPr>
          <w:tblHeader/>
          <w:jc w:val="center"/>
        </w:trPr>
        <w:tc>
          <w:tcPr>
            <w:tcW w:w="638" w:type="dxa"/>
            <w:vAlign w:val="center"/>
          </w:tcPr>
          <w:p w14:paraId="14EF9905" w14:textId="77777777" w:rsidR="00364007" w:rsidRDefault="00BB68C0">
            <w:pPr>
              <w:jc w:val="center"/>
              <w:rPr>
                <w:rFonts w:ascii="仿宋_GB2312" w:hAnsi="仿宋_GB2312" w:cs="仿宋_GB2312"/>
                <w:b/>
                <w:bCs/>
                <w:color w:val="000000" w:themeColor="text1"/>
                <w:sz w:val="24"/>
              </w:rPr>
            </w:pPr>
            <w:r>
              <w:rPr>
                <w:rFonts w:ascii="仿宋_GB2312" w:hAnsi="仿宋_GB2312" w:cs="仿宋_GB2312" w:hint="eastAsia"/>
                <w:b/>
                <w:bCs/>
                <w:color w:val="000000" w:themeColor="text1"/>
                <w:sz w:val="24"/>
              </w:rPr>
              <w:t>序号</w:t>
            </w:r>
          </w:p>
        </w:tc>
        <w:tc>
          <w:tcPr>
            <w:tcW w:w="1812" w:type="dxa"/>
            <w:vAlign w:val="center"/>
          </w:tcPr>
          <w:p w14:paraId="46CE122F" w14:textId="77777777" w:rsidR="00364007" w:rsidRDefault="00BB68C0">
            <w:pPr>
              <w:jc w:val="center"/>
              <w:rPr>
                <w:rFonts w:ascii="仿宋_GB2312" w:hAnsi="仿宋_GB2312" w:cs="仿宋_GB2312"/>
                <w:b/>
                <w:bCs/>
                <w:color w:val="000000" w:themeColor="text1"/>
                <w:sz w:val="24"/>
              </w:rPr>
            </w:pPr>
            <w:r>
              <w:rPr>
                <w:rFonts w:ascii="仿宋_GB2312" w:hAnsi="仿宋_GB2312" w:cs="仿宋_GB2312" w:hint="eastAsia"/>
                <w:b/>
                <w:bCs/>
                <w:color w:val="000000" w:themeColor="text1"/>
                <w:sz w:val="24"/>
              </w:rPr>
              <w:t>项目大类</w:t>
            </w:r>
          </w:p>
        </w:tc>
        <w:tc>
          <w:tcPr>
            <w:tcW w:w="4776" w:type="dxa"/>
            <w:vAlign w:val="center"/>
          </w:tcPr>
          <w:p w14:paraId="6A9C65D8" w14:textId="77777777" w:rsidR="00364007" w:rsidRDefault="00BB68C0">
            <w:pPr>
              <w:jc w:val="center"/>
              <w:rPr>
                <w:rFonts w:ascii="仿宋_GB2312" w:hAnsi="仿宋_GB2312" w:cs="仿宋_GB2312"/>
                <w:b/>
                <w:bCs/>
                <w:color w:val="000000" w:themeColor="text1"/>
                <w:sz w:val="24"/>
              </w:rPr>
            </w:pPr>
            <w:r>
              <w:rPr>
                <w:rFonts w:ascii="仿宋_GB2312" w:hAnsi="仿宋_GB2312" w:cs="仿宋_GB2312" w:hint="eastAsia"/>
                <w:b/>
                <w:bCs/>
                <w:color w:val="000000" w:themeColor="text1"/>
                <w:sz w:val="24"/>
              </w:rPr>
              <w:t>项目类型</w:t>
            </w:r>
          </w:p>
        </w:tc>
        <w:tc>
          <w:tcPr>
            <w:tcW w:w="5309" w:type="dxa"/>
            <w:vAlign w:val="center"/>
          </w:tcPr>
          <w:p w14:paraId="0CFC0855" w14:textId="77777777" w:rsidR="00364007" w:rsidRDefault="00BB68C0">
            <w:pPr>
              <w:jc w:val="center"/>
              <w:rPr>
                <w:rFonts w:ascii="仿宋_GB2312" w:hAnsi="仿宋_GB2312" w:cs="仿宋_GB2312"/>
                <w:b/>
                <w:bCs/>
                <w:color w:val="000000" w:themeColor="text1"/>
                <w:sz w:val="24"/>
              </w:rPr>
            </w:pPr>
            <w:r>
              <w:rPr>
                <w:rFonts w:ascii="仿宋_GB2312" w:hAnsi="仿宋_GB2312" w:cs="仿宋_GB2312" w:hint="eastAsia"/>
                <w:b/>
                <w:bCs/>
                <w:color w:val="000000" w:themeColor="text1"/>
                <w:sz w:val="24"/>
              </w:rPr>
              <w:t>项目主要内容</w:t>
            </w:r>
          </w:p>
        </w:tc>
        <w:tc>
          <w:tcPr>
            <w:tcW w:w="1639" w:type="dxa"/>
            <w:vAlign w:val="center"/>
          </w:tcPr>
          <w:p w14:paraId="3BD857D5" w14:textId="77777777" w:rsidR="00364007" w:rsidRDefault="00BB68C0">
            <w:pPr>
              <w:jc w:val="center"/>
              <w:rPr>
                <w:rFonts w:ascii="仿宋_GB2312" w:hAnsi="仿宋_GB2312" w:cs="仿宋_GB2312"/>
                <w:b/>
                <w:bCs/>
                <w:color w:val="000000" w:themeColor="text1"/>
                <w:sz w:val="24"/>
              </w:rPr>
            </w:pPr>
            <w:r>
              <w:rPr>
                <w:rFonts w:ascii="仿宋_GB2312" w:hAnsi="仿宋_GB2312" w:cs="仿宋_GB2312" w:hint="eastAsia"/>
                <w:b/>
                <w:bCs/>
                <w:color w:val="000000" w:themeColor="text1"/>
                <w:sz w:val="24"/>
              </w:rPr>
              <w:t>实施年限</w:t>
            </w:r>
          </w:p>
        </w:tc>
      </w:tr>
      <w:tr w:rsidR="00364007" w14:paraId="46477626" w14:textId="77777777">
        <w:trPr>
          <w:trHeight w:val="90"/>
          <w:jc w:val="center"/>
        </w:trPr>
        <w:tc>
          <w:tcPr>
            <w:tcW w:w="638" w:type="dxa"/>
            <w:vAlign w:val="center"/>
          </w:tcPr>
          <w:p w14:paraId="3AE53617"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1</w:t>
            </w:r>
          </w:p>
        </w:tc>
        <w:tc>
          <w:tcPr>
            <w:tcW w:w="1812" w:type="dxa"/>
            <w:vAlign w:val="center"/>
          </w:tcPr>
          <w:p w14:paraId="0658DC1D"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源头管控项目</w:t>
            </w:r>
          </w:p>
        </w:tc>
        <w:tc>
          <w:tcPr>
            <w:tcW w:w="4776" w:type="dxa"/>
            <w:vAlign w:val="center"/>
          </w:tcPr>
          <w:p w14:paraId="1A00EA27"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区域涉重金属行业产业结构调整、升级改造工程</w:t>
            </w:r>
          </w:p>
        </w:tc>
        <w:tc>
          <w:tcPr>
            <w:tcW w:w="5309" w:type="dxa"/>
            <w:vAlign w:val="center"/>
          </w:tcPr>
          <w:p w14:paraId="302394B0" w14:textId="77777777" w:rsidR="00364007" w:rsidRDefault="00BB68C0">
            <w:pPr>
              <w:rPr>
                <w:rFonts w:ascii="仿宋_GB2312" w:hAnsi="仿宋_GB2312" w:cs="仿宋_GB2312"/>
                <w:color w:val="000000" w:themeColor="text1"/>
                <w:sz w:val="24"/>
              </w:rPr>
            </w:pPr>
            <w:proofErr w:type="gramStart"/>
            <w:r>
              <w:rPr>
                <w:rFonts w:ascii="仿宋_GB2312" w:hAnsi="仿宋_GB2312" w:cs="仿宋_GB2312" w:hint="eastAsia"/>
                <w:color w:val="000000" w:themeColor="text1"/>
                <w:sz w:val="24"/>
              </w:rPr>
              <w:t>涉重危险</w:t>
            </w:r>
            <w:proofErr w:type="gramEnd"/>
            <w:r>
              <w:rPr>
                <w:rFonts w:ascii="仿宋_GB2312" w:hAnsi="仿宋_GB2312" w:cs="仿宋_GB2312" w:hint="eastAsia"/>
                <w:color w:val="000000" w:themeColor="text1"/>
                <w:sz w:val="24"/>
              </w:rPr>
              <w:t>废物经营单位搬迁入园、资源整合项目；涉重金属行业（“锰三角”</w:t>
            </w:r>
            <w:proofErr w:type="gramStart"/>
            <w:r>
              <w:rPr>
                <w:rFonts w:ascii="仿宋_GB2312" w:hAnsi="仿宋_GB2312" w:cs="仿宋_GB2312" w:hint="eastAsia"/>
                <w:color w:val="000000" w:themeColor="text1"/>
                <w:sz w:val="24"/>
              </w:rPr>
              <w:t>锰行业</w:t>
            </w:r>
            <w:proofErr w:type="gramEnd"/>
            <w:r>
              <w:rPr>
                <w:rFonts w:ascii="仿宋_GB2312" w:hAnsi="仿宋_GB2312" w:cs="仿宋_GB2312" w:hint="eastAsia"/>
                <w:color w:val="000000" w:themeColor="text1"/>
                <w:sz w:val="24"/>
              </w:rPr>
              <w:t>等）资源整合及产能总量控制工程</w:t>
            </w:r>
          </w:p>
        </w:tc>
        <w:tc>
          <w:tcPr>
            <w:tcW w:w="1639" w:type="dxa"/>
            <w:vAlign w:val="center"/>
          </w:tcPr>
          <w:p w14:paraId="600BF874"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2021-2025</w:t>
            </w:r>
            <w:r>
              <w:rPr>
                <w:rFonts w:ascii="仿宋_GB2312" w:hAnsi="仿宋_GB2312" w:cs="仿宋_GB2312" w:hint="eastAsia"/>
                <w:color w:val="000000" w:themeColor="text1"/>
                <w:sz w:val="24"/>
              </w:rPr>
              <w:t>年</w:t>
            </w:r>
          </w:p>
        </w:tc>
      </w:tr>
      <w:tr w:rsidR="00364007" w14:paraId="5F637230" w14:textId="77777777">
        <w:trPr>
          <w:jc w:val="center"/>
        </w:trPr>
        <w:tc>
          <w:tcPr>
            <w:tcW w:w="638" w:type="dxa"/>
            <w:vAlign w:val="center"/>
          </w:tcPr>
          <w:p w14:paraId="3E8C5AE2"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2</w:t>
            </w:r>
          </w:p>
        </w:tc>
        <w:tc>
          <w:tcPr>
            <w:tcW w:w="1812" w:type="dxa"/>
            <w:vMerge w:val="restart"/>
            <w:vAlign w:val="center"/>
          </w:tcPr>
          <w:p w14:paraId="29876A18"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污染治理项目</w:t>
            </w:r>
          </w:p>
        </w:tc>
        <w:tc>
          <w:tcPr>
            <w:tcW w:w="4776" w:type="dxa"/>
            <w:vAlign w:val="center"/>
          </w:tcPr>
          <w:p w14:paraId="4AFDD3F7"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耕地土壤重金属污染成因排查与分析</w:t>
            </w:r>
          </w:p>
        </w:tc>
        <w:tc>
          <w:tcPr>
            <w:tcW w:w="5309" w:type="dxa"/>
            <w:vAlign w:val="center"/>
          </w:tcPr>
          <w:p w14:paraId="06B97BE2" w14:textId="77777777" w:rsidR="00364007" w:rsidRDefault="00BB68C0">
            <w:pPr>
              <w:rPr>
                <w:rFonts w:ascii="仿宋_GB2312" w:hAnsi="仿宋_GB2312" w:cs="仿宋_GB2312"/>
                <w:color w:val="000000" w:themeColor="text1"/>
                <w:sz w:val="24"/>
              </w:rPr>
            </w:pPr>
            <w:r>
              <w:rPr>
                <w:rFonts w:ascii="仿宋_GB2312" w:hAnsi="仿宋_GB2312" w:cs="仿宋_GB2312" w:hint="eastAsia"/>
                <w:color w:val="000000" w:themeColor="text1"/>
                <w:sz w:val="24"/>
              </w:rPr>
              <w:t>30</w:t>
            </w:r>
            <w:r>
              <w:rPr>
                <w:rFonts w:ascii="仿宋_GB2312" w:hAnsi="仿宋_GB2312" w:cs="仿宋_GB2312" w:hint="eastAsia"/>
                <w:color w:val="000000" w:themeColor="text1"/>
                <w:sz w:val="24"/>
              </w:rPr>
              <w:t>个片区耕地土壤污染成因调查及分析</w:t>
            </w:r>
          </w:p>
        </w:tc>
        <w:tc>
          <w:tcPr>
            <w:tcW w:w="1639" w:type="dxa"/>
            <w:vAlign w:val="center"/>
          </w:tcPr>
          <w:p w14:paraId="14D235B7"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2021-2025</w:t>
            </w:r>
            <w:r>
              <w:rPr>
                <w:rFonts w:ascii="仿宋_GB2312" w:hAnsi="仿宋_GB2312" w:cs="仿宋_GB2312" w:hint="eastAsia"/>
                <w:color w:val="000000" w:themeColor="text1"/>
                <w:sz w:val="24"/>
              </w:rPr>
              <w:t>年</w:t>
            </w:r>
          </w:p>
        </w:tc>
      </w:tr>
      <w:tr w:rsidR="00364007" w14:paraId="6B3C33B2" w14:textId="77777777">
        <w:trPr>
          <w:jc w:val="center"/>
        </w:trPr>
        <w:tc>
          <w:tcPr>
            <w:tcW w:w="638" w:type="dxa"/>
            <w:vAlign w:val="center"/>
          </w:tcPr>
          <w:p w14:paraId="05208AEF"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3</w:t>
            </w:r>
          </w:p>
        </w:tc>
        <w:tc>
          <w:tcPr>
            <w:tcW w:w="1812" w:type="dxa"/>
            <w:vMerge/>
            <w:vAlign w:val="center"/>
          </w:tcPr>
          <w:p w14:paraId="4C7EB117" w14:textId="77777777" w:rsidR="00364007" w:rsidRDefault="00364007">
            <w:pPr>
              <w:jc w:val="center"/>
              <w:rPr>
                <w:rFonts w:ascii="仿宋_GB2312" w:hAnsi="仿宋_GB2312" w:cs="仿宋_GB2312"/>
                <w:color w:val="000000" w:themeColor="text1"/>
                <w:sz w:val="24"/>
              </w:rPr>
            </w:pPr>
          </w:p>
        </w:tc>
        <w:tc>
          <w:tcPr>
            <w:tcW w:w="4776" w:type="dxa"/>
            <w:vAlign w:val="center"/>
          </w:tcPr>
          <w:p w14:paraId="335C9706"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农用地土壤污染治理修复试点工程</w:t>
            </w:r>
          </w:p>
        </w:tc>
        <w:tc>
          <w:tcPr>
            <w:tcW w:w="5309" w:type="dxa"/>
            <w:vAlign w:val="center"/>
          </w:tcPr>
          <w:p w14:paraId="021A8897" w14:textId="77777777" w:rsidR="00364007" w:rsidRDefault="00BB68C0">
            <w:pPr>
              <w:rPr>
                <w:rFonts w:ascii="仿宋_GB2312" w:hAnsi="仿宋_GB2312" w:cs="仿宋_GB2312"/>
                <w:color w:val="000000" w:themeColor="text1"/>
                <w:sz w:val="24"/>
              </w:rPr>
            </w:pPr>
            <w:r>
              <w:rPr>
                <w:rFonts w:ascii="仿宋_GB2312" w:hAnsi="仿宋_GB2312" w:cs="仿宋_GB2312" w:hint="eastAsia"/>
                <w:color w:val="000000" w:themeColor="text1"/>
                <w:sz w:val="24"/>
              </w:rPr>
              <w:t>每年推进</w:t>
            </w:r>
            <w:r>
              <w:rPr>
                <w:rFonts w:ascii="仿宋_GB2312" w:hAnsi="仿宋_GB2312" w:cs="仿宋_GB2312" w:hint="eastAsia"/>
                <w:color w:val="000000" w:themeColor="text1"/>
                <w:sz w:val="24"/>
              </w:rPr>
              <w:t>1~2</w:t>
            </w:r>
            <w:r>
              <w:rPr>
                <w:rFonts w:ascii="仿宋_GB2312" w:hAnsi="仿宋_GB2312" w:cs="仿宋_GB2312" w:hint="eastAsia"/>
                <w:color w:val="000000" w:themeColor="text1"/>
                <w:sz w:val="24"/>
              </w:rPr>
              <w:t>处农用地土壤污染典型地块，以降低重金属含量为目标的治理修复试点工程</w:t>
            </w:r>
          </w:p>
        </w:tc>
        <w:tc>
          <w:tcPr>
            <w:tcW w:w="1639" w:type="dxa"/>
            <w:vAlign w:val="center"/>
          </w:tcPr>
          <w:p w14:paraId="4EF6C04D"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2021-2025</w:t>
            </w:r>
            <w:r>
              <w:rPr>
                <w:rFonts w:ascii="仿宋_GB2312" w:hAnsi="仿宋_GB2312" w:cs="仿宋_GB2312" w:hint="eastAsia"/>
                <w:color w:val="000000" w:themeColor="text1"/>
                <w:sz w:val="24"/>
              </w:rPr>
              <w:t>年</w:t>
            </w:r>
          </w:p>
        </w:tc>
      </w:tr>
      <w:tr w:rsidR="00364007" w14:paraId="269A0C27" w14:textId="77777777">
        <w:trPr>
          <w:trHeight w:val="90"/>
          <w:jc w:val="center"/>
        </w:trPr>
        <w:tc>
          <w:tcPr>
            <w:tcW w:w="638" w:type="dxa"/>
            <w:vAlign w:val="center"/>
          </w:tcPr>
          <w:p w14:paraId="7F982FD1"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4</w:t>
            </w:r>
          </w:p>
        </w:tc>
        <w:tc>
          <w:tcPr>
            <w:tcW w:w="1812" w:type="dxa"/>
            <w:vMerge/>
            <w:vAlign w:val="center"/>
          </w:tcPr>
          <w:p w14:paraId="0C6F6462" w14:textId="77777777" w:rsidR="00364007" w:rsidRDefault="00364007">
            <w:pPr>
              <w:jc w:val="center"/>
              <w:rPr>
                <w:rFonts w:ascii="仿宋_GB2312" w:hAnsi="仿宋_GB2312" w:cs="仿宋_GB2312"/>
                <w:color w:val="000000" w:themeColor="text1"/>
                <w:sz w:val="24"/>
              </w:rPr>
            </w:pPr>
          </w:p>
        </w:tc>
        <w:tc>
          <w:tcPr>
            <w:tcW w:w="4776" w:type="dxa"/>
            <w:vAlign w:val="center"/>
          </w:tcPr>
          <w:p w14:paraId="286AB608"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环保设施建设及升级改造、清洁生产</w:t>
            </w:r>
          </w:p>
        </w:tc>
        <w:tc>
          <w:tcPr>
            <w:tcW w:w="5309" w:type="dxa"/>
            <w:vAlign w:val="center"/>
          </w:tcPr>
          <w:p w14:paraId="20D60DC0" w14:textId="77777777" w:rsidR="00364007" w:rsidRDefault="00BB68C0">
            <w:pPr>
              <w:rPr>
                <w:rFonts w:ascii="仿宋_GB2312" w:hAnsi="仿宋_GB2312" w:cs="仿宋_GB2312"/>
                <w:color w:val="000000" w:themeColor="text1"/>
                <w:sz w:val="24"/>
              </w:rPr>
            </w:pPr>
            <w:proofErr w:type="gramStart"/>
            <w:r>
              <w:rPr>
                <w:rFonts w:ascii="仿宋_GB2312" w:hAnsi="仿宋_GB2312" w:cs="仿宋_GB2312" w:hint="eastAsia"/>
                <w:color w:val="000000" w:themeColor="text1"/>
                <w:sz w:val="24"/>
              </w:rPr>
              <w:t>涉重污染物</w:t>
            </w:r>
            <w:proofErr w:type="gramEnd"/>
            <w:r>
              <w:rPr>
                <w:rFonts w:ascii="仿宋_GB2312" w:hAnsi="仿宋_GB2312" w:cs="仿宋_GB2312" w:hint="eastAsia"/>
                <w:color w:val="000000" w:themeColor="text1"/>
                <w:sz w:val="24"/>
              </w:rPr>
              <w:t>环保设施建设、提标改造，</w:t>
            </w:r>
            <w:proofErr w:type="gramStart"/>
            <w:r>
              <w:rPr>
                <w:rFonts w:ascii="仿宋_GB2312" w:hAnsi="仿宋_GB2312" w:cs="仿宋_GB2312" w:hint="eastAsia"/>
                <w:color w:val="000000" w:themeColor="text1"/>
                <w:sz w:val="24"/>
              </w:rPr>
              <w:t>涉重危险</w:t>
            </w:r>
            <w:proofErr w:type="gramEnd"/>
            <w:r>
              <w:rPr>
                <w:rFonts w:ascii="仿宋_GB2312" w:hAnsi="仿宋_GB2312" w:cs="仿宋_GB2312" w:hint="eastAsia"/>
                <w:color w:val="000000" w:themeColor="text1"/>
                <w:sz w:val="24"/>
              </w:rPr>
              <w:t>废物集中收集、处理处置设施的建设及升级改造，以重金属减排为目的清洁生产项目</w:t>
            </w:r>
          </w:p>
        </w:tc>
        <w:tc>
          <w:tcPr>
            <w:tcW w:w="1639" w:type="dxa"/>
            <w:vAlign w:val="center"/>
          </w:tcPr>
          <w:p w14:paraId="4EDA451B"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2021-2025</w:t>
            </w:r>
            <w:r>
              <w:rPr>
                <w:rFonts w:ascii="仿宋_GB2312" w:hAnsi="仿宋_GB2312" w:cs="仿宋_GB2312" w:hint="eastAsia"/>
                <w:color w:val="000000" w:themeColor="text1"/>
                <w:sz w:val="24"/>
              </w:rPr>
              <w:t>年</w:t>
            </w:r>
          </w:p>
        </w:tc>
      </w:tr>
      <w:tr w:rsidR="00364007" w14:paraId="71C46AC8" w14:textId="77777777">
        <w:trPr>
          <w:jc w:val="center"/>
        </w:trPr>
        <w:tc>
          <w:tcPr>
            <w:tcW w:w="638" w:type="dxa"/>
            <w:vAlign w:val="center"/>
          </w:tcPr>
          <w:p w14:paraId="7ED10ADB"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5</w:t>
            </w:r>
          </w:p>
        </w:tc>
        <w:tc>
          <w:tcPr>
            <w:tcW w:w="1812" w:type="dxa"/>
            <w:vMerge/>
            <w:vAlign w:val="center"/>
          </w:tcPr>
          <w:p w14:paraId="349A79D5" w14:textId="77777777" w:rsidR="00364007" w:rsidRDefault="00364007">
            <w:pPr>
              <w:jc w:val="center"/>
              <w:rPr>
                <w:rFonts w:ascii="仿宋_GB2312" w:hAnsi="仿宋_GB2312" w:cs="仿宋_GB2312"/>
                <w:color w:val="000000" w:themeColor="text1"/>
                <w:sz w:val="24"/>
              </w:rPr>
            </w:pPr>
          </w:p>
        </w:tc>
        <w:tc>
          <w:tcPr>
            <w:tcW w:w="4776" w:type="dxa"/>
            <w:vAlign w:val="center"/>
          </w:tcPr>
          <w:p w14:paraId="2540A70A"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历史</w:t>
            </w:r>
            <w:proofErr w:type="gramStart"/>
            <w:r>
              <w:rPr>
                <w:rFonts w:ascii="仿宋_GB2312" w:hAnsi="仿宋_GB2312" w:cs="仿宋_GB2312" w:hint="eastAsia"/>
                <w:color w:val="000000" w:themeColor="text1"/>
                <w:sz w:val="24"/>
              </w:rPr>
              <w:t>遗留涉重矿区</w:t>
            </w:r>
            <w:proofErr w:type="gramEnd"/>
            <w:r>
              <w:rPr>
                <w:rFonts w:ascii="仿宋_GB2312" w:hAnsi="仿宋_GB2312" w:cs="仿宋_GB2312" w:hint="eastAsia"/>
                <w:color w:val="000000" w:themeColor="text1"/>
                <w:sz w:val="24"/>
              </w:rPr>
              <w:t>及废渣风险管</w:t>
            </w:r>
            <w:proofErr w:type="gramStart"/>
            <w:r>
              <w:rPr>
                <w:rFonts w:ascii="仿宋_GB2312" w:hAnsi="仿宋_GB2312" w:cs="仿宋_GB2312" w:hint="eastAsia"/>
                <w:color w:val="000000" w:themeColor="text1"/>
                <w:sz w:val="24"/>
              </w:rPr>
              <w:t>控工程</w:t>
            </w:r>
            <w:proofErr w:type="gramEnd"/>
          </w:p>
        </w:tc>
        <w:tc>
          <w:tcPr>
            <w:tcW w:w="5309" w:type="dxa"/>
            <w:vAlign w:val="center"/>
          </w:tcPr>
          <w:p w14:paraId="3C54E920" w14:textId="77777777" w:rsidR="00364007" w:rsidRDefault="00BB68C0">
            <w:pPr>
              <w:rPr>
                <w:rFonts w:ascii="仿宋_GB2312" w:hAnsi="仿宋_GB2312" w:cs="仿宋_GB2312"/>
                <w:color w:val="000000" w:themeColor="text1"/>
                <w:sz w:val="24"/>
              </w:rPr>
            </w:pPr>
            <w:r>
              <w:rPr>
                <w:rFonts w:ascii="仿宋_GB2312" w:hAnsi="仿宋_GB2312" w:cs="仿宋_GB2312" w:hint="eastAsia"/>
                <w:color w:val="000000" w:themeColor="text1"/>
                <w:sz w:val="24"/>
              </w:rPr>
              <w:t>锡矿山、三十六湾、水口山</w:t>
            </w:r>
            <w:proofErr w:type="gramStart"/>
            <w:r>
              <w:rPr>
                <w:rFonts w:ascii="仿宋_GB2312" w:hAnsi="仿宋_GB2312" w:cs="仿宋_GB2312" w:hint="eastAsia"/>
                <w:color w:val="000000" w:themeColor="text1"/>
                <w:sz w:val="24"/>
              </w:rPr>
              <w:t>等涉重矿区</w:t>
            </w:r>
            <w:proofErr w:type="gramEnd"/>
            <w:r>
              <w:rPr>
                <w:rFonts w:ascii="仿宋_GB2312" w:hAnsi="仿宋_GB2312" w:cs="仿宋_GB2312" w:hint="eastAsia"/>
                <w:color w:val="000000" w:themeColor="text1"/>
                <w:sz w:val="24"/>
              </w:rPr>
              <w:t>土壤和地下水生态环境详细调查与评估，污染风险管控工程；尾矿</w:t>
            </w:r>
            <w:proofErr w:type="gramStart"/>
            <w:r>
              <w:rPr>
                <w:rFonts w:ascii="仿宋_GB2312" w:hAnsi="仿宋_GB2312" w:cs="仿宋_GB2312" w:hint="eastAsia"/>
                <w:color w:val="000000" w:themeColor="text1"/>
                <w:sz w:val="24"/>
              </w:rPr>
              <w:t>库污染</w:t>
            </w:r>
            <w:proofErr w:type="gramEnd"/>
            <w:r>
              <w:rPr>
                <w:rFonts w:ascii="仿宋_GB2312" w:hAnsi="仿宋_GB2312" w:cs="仿宋_GB2312" w:hint="eastAsia"/>
                <w:color w:val="000000" w:themeColor="text1"/>
                <w:sz w:val="24"/>
              </w:rPr>
              <w:t>详查、污染治理及环境风险防范专项工程；历史遗留涉重工业固体废物调查排查、综合利用工程等</w:t>
            </w:r>
          </w:p>
        </w:tc>
        <w:tc>
          <w:tcPr>
            <w:tcW w:w="1639" w:type="dxa"/>
            <w:vAlign w:val="center"/>
          </w:tcPr>
          <w:p w14:paraId="208036D6"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2021-2025</w:t>
            </w:r>
            <w:r>
              <w:rPr>
                <w:rFonts w:ascii="仿宋_GB2312" w:hAnsi="仿宋_GB2312" w:cs="仿宋_GB2312" w:hint="eastAsia"/>
                <w:color w:val="000000" w:themeColor="text1"/>
                <w:sz w:val="24"/>
              </w:rPr>
              <w:t>年</w:t>
            </w:r>
          </w:p>
        </w:tc>
      </w:tr>
      <w:tr w:rsidR="00364007" w14:paraId="1A86DFB0" w14:textId="77777777">
        <w:trPr>
          <w:jc w:val="center"/>
        </w:trPr>
        <w:tc>
          <w:tcPr>
            <w:tcW w:w="638" w:type="dxa"/>
            <w:vAlign w:val="center"/>
          </w:tcPr>
          <w:p w14:paraId="17417FF5"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6</w:t>
            </w:r>
          </w:p>
        </w:tc>
        <w:tc>
          <w:tcPr>
            <w:tcW w:w="1812" w:type="dxa"/>
            <w:vMerge/>
            <w:vAlign w:val="center"/>
          </w:tcPr>
          <w:p w14:paraId="46D692E0" w14:textId="77777777" w:rsidR="00364007" w:rsidRDefault="00364007">
            <w:pPr>
              <w:jc w:val="center"/>
              <w:rPr>
                <w:rFonts w:ascii="仿宋_GB2312" w:hAnsi="仿宋_GB2312" w:cs="仿宋_GB2312"/>
                <w:color w:val="000000" w:themeColor="text1"/>
                <w:sz w:val="24"/>
              </w:rPr>
            </w:pPr>
          </w:p>
        </w:tc>
        <w:tc>
          <w:tcPr>
            <w:tcW w:w="4776" w:type="dxa"/>
            <w:vAlign w:val="center"/>
          </w:tcPr>
          <w:p w14:paraId="30CD700C"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管控断面重金属超标溯源及污染治理</w:t>
            </w:r>
          </w:p>
        </w:tc>
        <w:tc>
          <w:tcPr>
            <w:tcW w:w="5309" w:type="dxa"/>
            <w:vAlign w:val="center"/>
          </w:tcPr>
          <w:p w14:paraId="54503993" w14:textId="77777777" w:rsidR="00364007" w:rsidRDefault="00BB68C0">
            <w:pPr>
              <w:rPr>
                <w:rFonts w:ascii="仿宋_GB2312" w:hAnsi="仿宋_GB2312" w:cs="仿宋_GB2312"/>
                <w:color w:val="000000" w:themeColor="text1"/>
                <w:sz w:val="24"/>
              </w:rPr>
            </w:pPr>
            <w:r>
              <w:rPr>
                <w:rFonts w:ascii="仿宋_GB2312" w:hAnsi="仿宋_GB2312" w:cs="仿宋_GB2312" w:hint="eastAsia"/>
                <w:color w:val="000000" w:themeColor="text1"/>
                <w:sz w:val="24"/>
              </w:rPr>
              <w:t>湘江流域、资江流域等重点流域以及花垣河、曾家溪、康家溪</w:t>
            </w:r>
            <w:proofErr w:type="gramStart"/>
            <w:r>
              <w:rPr>
                <w:rFonts w:ascii="仿宋_GB2312" w:hAnsi="仿宋_GB2312" w:cs="仿宋_GB2312" w:hint="eastAsia"/>
                <w:color w:val="000000" w:themeColor="text1"/>
                <w:sz w:val="24"/>
              </w:rPr>
              <w:t>等涉重污染</w:t>
            </w:r>
            <w:proofErr w:type="gramEnd"/>
            <w:r>
              <w:rPr>
                <w:rFonts w:ascii="仿宋_GB2312" w:hAnsi="仿宋_GB2312" w:cs="仿宋_GB2312" w:hint="eastAsia"/>
                <w:color w:val="000000" w:themeColor="text1"/>
                <w:sz w:val="24"/>
              </w:rPr>
              <w:t>河流重金属污染溯源及污染治理等</w:t>
            </w:r>
          </w:p>
        </w:tc>
        <w:tc>
          <w:tcPr>
            <w:tcW w:w="1639" w:type="dxa"/>
            <w:vAlign w:val="center"/>
          </w:tcPr>
          <w:p w14:paraId="24BDA59B"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2021-2025</w:t>
            </w:r>
            <w:r>
              <w:rPr>
                <w:rFonts w:ascii="仿宋_GB2312" w:hAnsi="仿宋_GB2312" w:cs="仿宋_GB2312" w:hint="eastAsia"/>
                <w:color w:val="000000" w:themeColor="text1"/>
                <w:sz w:val="24"/>
              </w:rPr>
              <w:t>年</w:t>
            </w:r>
          </w:p>
        </w:tc>
      </w:tr>
      <w:tr w:rsidR="00364007" w14:paraId="076AFBAD" w14:textId="77777777">
        <w:trPr>
          <w:jc w:val="center"/>
        </w:trPr>
        <w:tc>
          <w:tcPr>
            <w:tcW w:w="638" w:type="dxa"/>
            <w:vAlign w:val="center"/>
          </w:tcPr>
          <w:p w14:paraId="43401524"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7</w:t>
            </w:r>
          </w:p>
        </w:tc>
        <w:tc>
          <w:tcPr>
            <w:tcW w:w="1812" w:type="dxa"/>
            <w:vMerge w:val="restart"/>
            <w:vAlign w:val="center"/>
          </w:tcPr>
          <w:p w14:paraId="0C77D462"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重金属环境监管能力建设项目</w:t>
            </w:r>
          </w:p>
        </w:tc>
        <w:tc>
          <w:tcPr>
            <w:tcW w:w="4776" w:type="dxa"/>
            <w:vAlign w:val="center"/>
          </w:tcPr>
          <w:p w14:paraId="6C1B5FF5"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涉重金属管理信息化建设</w:t>
            </w:r>
          </w:p>
        </w:tc>
        <w:tc>
          <w:tcPr>
            <w:tcW w:w="5309" w:type="dxa"/>
            <w:vAlign w:val="center"/>
          </w:tcPr>
          <w:p w14:paraId="713D2839" w14:textId="77777777" w:rsidR="00364007" w:rsidRDefault="00BB68C0">
            <w:pPr>
              <w:rPr>
                <w:rFonts w:ascii="仿宋_GB2312" w:hAnsi="仿宋_GB2312" w:cs="仿宋_GB2312"/>
                <w:color w:val="000000" w:themeColor="text1"/>
                <w:sz w:val="24"/>
              </w:rPr>
            </w:pPr>
            <w:r>
              <w:rPr>
                <w:rFonts w:ascii="仿宋_GB2312" w:hAnsi="仿宋_GB2312" w:cs="仿宋_GB2312" w:hint="eastAsia"/>
                <w:color w:val="000000" w:themeColor="text1"/>
                <w:sz w:val="24"/>
              </w:rPr>
              <w:t>湖南省涉重金属企业管理信息平台、湖南省土壤污染防治管理平台及湖南省固体废物信息管理平台等平台功能提升或建设工程等</w:t>
            </w:r>
          </w:p>
        </w:tc>
        <w:tc>
          <w:tcPr>
            <w:tcW w:w="1639" w:type="dxa"/>
            <w:vAlign w:val="center"/>
          </w:tcPr>
          <w:p w14:paraId="523CF40A"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2021-2025</w:t>
            </w:r>
            <w:r>
              <w:rPr>
                <w:rFonts w:ascii="仿宋_GB2312" w:hAnsi="仿宋_GB2312" w:cs="仿宋_GB2312" w:hint="eastAsia"/>
                <w:color w:val="000000" w:themeColor="text1"/>
                <w:sz w:val="24"/>
              </w:rPr>
              <w:t>年</w:t>
            </w:r>
          </w:p>
        </w:tc>
      </w:tr>
      <w:tr w:rsidR="00364007" w14:paraId="6523155A" w14:textId="77777777">
        <w:trPr>
          <w:jc w:val="center"/>
        </w:trPr>
        <w:tc>
          <w:tcPr>
            <w:tcW w:w="638" w:type="dxa"/>
            <w:vAlign w:val="center"/>
          </w:tcPr>
          <w:p w14:paraId="2E45DFBC"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lastRenderedPageBreak/>
              <w:t>8</w:t>
            </w:r>
          </w:p>
        </w:tc>
        <w:tc>
          <w:tcPr>
            <w:tcW w:w="1812" w:type="dxa"/>
            <w:vMerge/>
            <w:vAlign w:val="center"/>
          </w:tcPr>
          <w:p w14:paraId="49A4F880" w14:textId="77777777" w:rsidR="00364007" w:rsidRDefault="00364007">
            <w:pPr>
              <w:jc w:val="center"/>
              <w:rPr>
                <w:rFonts w:ascii="仿宋_GB2312" w:hAnsi="仿宋_GB2312" w:cs="仿宋_GB2312"/>
                <w:color w:val="000000" w:themeColor="text1"/>
                <w:sz w:val="24"/>
              </w:rPr>
            </w:pPr>
          </w:p>
        </w:tc>
        <w:tc>
          <w:tcPr>
            <w:tcW w:w="4776" w:type="dxa"/>
            <w:vAlign w:val="center"/>
          </w:tcPr>
          <w:p w14:paraId="58DE3219" w14:textId="77777777" w:rsidR="00364007" w:rsidRDefault="00BB68C0">
            <w:pPr>
              <w:ind w:firstLineChars="600" w:firstLine="1440"/>
              <w:rPr>
                <w:rFonts w:ascii="仿宋_GB2312" w:hAnsi="仿宋_GB2312" w:cs="仿宋_GB2312"/>
                <w:color w:val="000000" w:themeColor="text1"/>
                <w:sz w:val="24"/>
              </w:rPr>
            </w:pPr>
            <w:r>
              <w:rPr>
                <w:rFonts w:ascii="仿宋_GB2312" w:hAnsi="仿宋_GB2312" w:cs="仿宋_GB2312" w:hint="eastAsia"/>
                <w:color w:val="000000" w:themeColor="text1"/>
                <w:sz w:val="24"/>
              </w:rPr>
              <w:t>涉重金属地</w:t>
            </w:r>
            <w:proofErr w:type="gramStart"/>
            <w:r>
              <w:rPr>
                <w:rFonts w:ascii="仿宋_GB2312" w:hAnsi="仿宋_GB2312" w:cs="仿宋_GB2312" w:hint="eastAsia"/>
                <w:color w:val="000000" w:themeColor="text1"/>
                <w:sz w:val="24"/>
              </w:rPr>
              <w:t>方标准</w:t>
            </w:r>
            <w:proofErr w:type="gramEnd"/>
            <w:r>
              <w:rPr>
                <w:rFonts w:ascii="仿宋_GB2312" w:hAnsi="仿宋_GB2312" w:cs="仿宋_GB2312" w:hint="eastAsia"/>
                <w:color w:val="000000" w:themeColor="text1"/>
                <w:sz w:val="24"/>
              </w:rPr>
              <w:t>建设</w:t>
            </w:r>
          </w:p>
        </w:tc>
        <w:tc>
          <w:tcPr>
            <w:tcW w:w="5309" w:type="dxa"/>
            <w:vAlign w:val="center"/>
          </w:tcPr>
          <w:p w14:paraId="5F34BCA0" w14:textId="77777777" w:rsidR="00364007" w:rsidRDefault="00BB68C0">
            <w:pPr>
              <w:rPr>
                <w:rFonts w:ascii="仿宋_GB2312" w:hAnsi="仿宋_GB2312" w:cs="仿宋_GB2312"/>
                <w:color w:val="000000" w:themeColor="text1"/>
                <w:sz w:val="24"/>
              </w:rPr>
            </w:pPr>
            <w:r>
              <w:rPr>
                <w:rFonts w:ascii="仿宋_GB2312" w:hAnsi="仿宋_GB2312" w:cs="仿宋_GB2312" w:hint="eastAsia"/>
                <w:color w:val="000000" w:themeColor="text1"/>
                <w:sz w:val="24"/>
              </w:rPr>
              <w:t>湖南省工业废水</w:t>
            </w:r>
            <w:proofErr w:type="gramStart"/>
            <w:r>
              <w:rPr>
                <w:rFonts w:ascii="仿宋_GB2312" w:hAnsi="仿宋_GB2312" w:cs="仿宋_GB2312" w:hint="eastAsia"/>
                <w:color w:val="000000" w:themeColor="text1"/>
                <w:sz w:val="24"/>
              </w:rPr>
              <w:t>铊</w:t>
            </w:r>
            <w:proofErr w:type="gramEnd"/>
            <w:r>
              <w:rPr>
                <w:rFonts w:ascii="仿宋_GB2312" w:hAnsi="仿宋_GB2312" w:cs="仿宋_GB2312" w:hint="eastAsia"/>
                <w:color w:val="000000" w:themeColor="text1"/>
                <w:sz w:val="24"/>
              </w:rPr>
              <w:t>污染物排放标准、工业废水锰污染物排放标准、农用地土壤重金属污染修复治理效果评价技术规范等标准的制修订</w:t>
            </w:r>
          </w:p>
        </w:tc>
        <w:tc>
          <w:tcPr>
            <w:tcW w:w="1639" w:type="dxa"/>
            <w:vAlign w:val="center"/>
          </w:tcPr>
          <w:p w14:paraId="05353446" w14:textId="77777777" w:rsidR="00364007" w:rsidRDefault="00BB68C0">
            <w:pPr>
              <w:rPr>
                <w:rFonts w:ascii="仿宋_GB2312" w:hAnsi="仿宋_GB2312" w:cs="仿宋_GB2312"/>
                <w:color w:val="000000" w:themeColor="text1"/>
                <w:sz w:val="24"/>
              </w:rPr>
            </w:pPr>
            <w:r>
              <w:rPr>
                <w:rFonts w:ascii="仿宋_GB2312" w:hAnsi="仿宋_GB2312" w:cs="仿宋_GB2312" w:hint="eastAsia"/>
                <w:color w:val="000000" w:themeColor="text1"/>
                <w:sz w:val="24"/>
              </w:rPr>
              <w:t>2021-2025</w:t>
            </w:r>
            <w:r>
              <w:rPr>
                <w:rFonts w:ascii="仿宋_GB2312" w:hAnsi="仿宋_GB2312" w:cs="仿宋_GB2312" w:hint="eastAsia"/>
                <w:color w:val="000000" w:themeColor="text1"/>
                <w:sz w:val="24"/>
              </w:rPr>
              <w:t>年</w:t>
            </w:r>
          </w:p>
        </w:tc>
      </w:tr>
      <w:tr w:rsidR="00364007" w14:paraId="2C4113D5" w14:textId="77777777">
        <w:trPr>
          <w:jc w:val="center"/>
        </w:trPr>
        <w:tc>
          <w:tcPr>
            <w:tcW w:w="638" w:type="dxa"/>
            <w:vAlign w:val="center"/>
          </w:tcPr>
          <w:p w14:paraId="0DF7192E"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9</w:t>
            </w:r>
          </w:p>
        </w:tc>
        <w:tc>
          <w:tcPr>
            <w:tcW w:w="1812" w:type="dxa"/>
            <w:vMerge/>
            <w:vAlign w:val="center"/>
          </w:tcPr>
          <w:p w14:paraId="5B8DBA5F" w14:textId="77777777" w:rsidR="00364007" w:rsidRDefault="00364007">
            <w:pPr>
              <w:jc w:val="center"/>
              <w:rPr>
                <w:rFonts w:ascii="仿宋_GB2312" w:hAnsi="仿宋_GB2312" w:cs="仿宋_GB2312"/>
                <w:color w:val="000000" w:themeColor="text1"/>
                <w:sz w:val="24"/>
              </w:rPr>
            </w:pPr>
          </w:p>
        </w:tc>
        <w:tc>
          <w:tcPr>
            <w:tcW w:w="4776" w:type="dxa"/>
            <w:vAlign w:val="center"/>
          </w:tcPr>
          <w:p w14:paraId="6733C559"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重金属监测能力提升工程</w:t>
            </w:r>
          </w:p>
        </w:tc>
        <w:tc>
          <w:tcPr>
            <w:tcW w:w="5309" w:type="dxa"/>
            <w:vAlign w:val="center"/>
          </w:tcPr>
          <w:p w14:paraId="4826C451"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气、水等环境要素重金属监测设备、监测队伍建设；涉重金属重点试验室建设等</w:t>
            </w:r>
          </w:p>
        </w:tc>
        <w:tc>
          <w:tcPr>
            <w:tcW w:w="1639" w:type="dxa"/>
            <w:vAlign w:val="center"/>
          </w:tcPr>
          <w:p w14:paraId="1246413A"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2021-2025</w:t>
            </w:r>
            <w:r>
              <w:rPr>
                <w:rFonts w:ascii="仿宋_GB2312" w:hAnsi="仿宋_GB2312" w:cs="仿宋_GB2312" w:hint="eastAsia"/>
                <w:color w:val="000000" w:themeColor="text1"/>
                <w:sz w:val="24"/>
              </w:rPr>
              <w:t>年</w:t>
            </w:r>
          </w:p>
        </w:tc>
      </w:tr>
      <w:tr w:rsidR="00364007" w14:paraId="7CF3F479" w14:textId="77777777">
        <w:trPr>
          <w:jc w:val="center"/>
        </w:trPr>
        <w:tc>
          <w:tcPr>
            <w:tcW w:w="638" w:type="dxa"/>
            <w:vAlign w:val="center"/>
          </w:tcPr>
          <w:p w14:paraId="57A289F9"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10</w:t>
            </w:r>
          </w:p>
        </w:tc>
        <w:tc>
          <w:tcPr>
            <w:tcW w:w="1812" w:type="dxa"/>
            <w:vMerge w:val="restart"/>
            <w:vAlign w:val="center"/>
          </w:tcPr>
          <w:p w14:paraId="11940D1F"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科技研发项目</w:t>
            </w:r>
          </w:p>
        </w:tc>
        <w:tc>
          <w:tcPr>
            <w:tcW w:w="4776" w:type="dxa"/>
            <w:vAlign w:val="center"/>
          </w:tcPr>
          <w:p w14:paraId="77C814CE"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重金属污染治理技术、药剂、设备研发</w:t>
            </w:r>
          </w:p>
        </w:tc>
        <w:tc>
          <w:tcPr>
            <w:tcW w:w="5309" w:type="dxa"/>
            <w:vAlign w:val="center"/>
          </w:tcPr>
          <w:p w14:paraId="51D32C07"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含重金属废水、废气、废渣的高效处理技术、设备、药剂研发工程等</w:t>
            </w:r>
          </w:p>
        </w:tc>
        <w:tc>
          <w:tcPr>
            <w:tcW w:w="1639" w:type="dxa"/>
            <w:vAlign w:val="center"/>
          </w:tcPr>
          <w:p w14:paraId="2D4CF8DD"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2021-2025</w:t>
            </w:r>
            <w:r>
              <w:rPr>
                <w:rFonts w:ascii="仿宋_GB2312" w:hAnsi="仿宋_GB2312" w:cs="仿宋_GB2312" w:hint="eastAsia"/>
                <w:color w:val="000000" w:themeColor="text1"/>
                <w:sz w:val="24"/>
              </w:rPr>
              <w:t>年</w:t>
            </w:r>
          </w:p>
        </w:tc>
      </w:tr>
      <w:tr w:rsidR="00364007" w14:paraId="2B1D599E" w14:textId="77777777">
        <w:trPr>
          <w:jc w:val="center"/>
        </w:trPr>
        <w:tc>
          <w:tcPr>
            <w:tcW w:w="638" w:type="dxa"/>
            <w:vAlign w:val="center"/>
          </w:tcPr>
          <w:p w14:paraId="35F6BD05"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11</w:t>
            </w:r>
          </w:p>
        </w:tc>
        <w:tc>
          <w:tcPr>
            <w:tcW w:w="1812" w:type="dxa"/>
            <w:vMerge/>
            <w:vAlign w:val="center"/>
          </w:tcPr>
          <w:p w14:paraId="55BE346B" w14:textId="77777777" w:rsidR="00364007" w:rsidRDefault="00364007">
            <w:pPr>
              <w:jc w:val="center"/>
              <w:rPr>
                <w:rFonts w:ascii="仿宋_GB2312" w:hAnsi="仿宋_GB2312" w:cs="仿宋_GB2312"/>
                <w:color w:val="000000" w:themeColor="text1"/>
                <w:sz w:val="24"/>
              </w:rPr>
            </w:pPr>
          </w:p>
        </w:tc>
        <w:tc>
          <w:tcPr>
            <w:tcW w:w="4776" w:type="dxa"/>
            <w:vAlign w:val="center"/>
          </w:tcPr>
          <w:p w14:paraId="7CEDD146" w14:textId="77777777" w:rsidR="00364007" w:rsidRDefault="00BB68C0">
            <w:pPr>
              <w:jc w:val="center"/>
              <w:rPr>
                <w:rFonts w:ascii="仿宋_GB2312" w:hAnsi="仿宋_GB2312" w:cs="仿宋_GB2312"/>
                <w:color w:val="000000" w:themeColor="text1"/>
                <w:sz w:val="24"/>
              </w:rPr>
            </w:pPr>
            <w:proofErr w:type="gramStart"/>
            <w:r>
              <w:rPr>
                <w:rFonts w:ascii="仿宋_GB2312" w:hAnsi="仿宋_GB2312" w:cs="仿宋_GB2312" w:hint="eastAsia"/>
                <w:color w:val="000000" w:themeColor="text1"/>
                <w:sz w:val="24"/>
              </w:rPr>
              <w:t>涉重污染</w:t>
            </w:r>
            <w:proofErr w:type="gramEnd"/>
            <w:r>
              <w:rPr>
                <w:rFonts w:ascii="仿宋_GB2312" w:hAnsi="仿宋_GB2312" w:cs="仿宋_GB2312" w:hint="eastAsia"/>
                <w:color w:val="000000" w:themeColor="text1"/>
                <w:sz w:val="24"/>
              </w:rPr>
              <w:t>土壤生态修复技术、药剂、设备研发</w:t>
            </w:r>
          </w:p>
        </w:tc>
        <w:tc>
          <w:tcPr>
            <w:tcW w:w="5309" w:type="dxa"/>
            <w:vAlign w:val="center"/>
          </w:tcPr>
          <w:p w14:paraId="4A82538E" w14:textId="77777777" w:rsidR="00364007" w:rsidRDefault="00BB68C0">
            <w:pPr>
              <w:jc w:val="center"/>
              <w:rPr>
                <w:rFonts w:ascii="仿宋_GB2312" w:hAnsi="仿宋_GB2312" w:cs="仿宋_GB2312"/>
                <w:color w:val="000000" w:themeColor="text1"/>
                <w:sz w:val="24"/>
              </w:rPr>
            </w:pPr>
            <w:proofErr w:type="gramStart"/>
            <w:r>
              <w:rPr>
                <w:rFonts w:ascii="仿宋_GB2312" w:hAnsi="仿宋_GB2312" w:cs="仿宋_GB2312" w:hint="eastAsia"/>
                <w:color w:val="000000" w:themeColor="text1"/>
                <w:sz w:val="24"/>
              </w:rPr>
              <w:t>镉</w:t>
            </w:r>
            <w:proofErr w:type="gramEnd"/>
            <w:r>
              <w:rPr>
                <w:rFonts w:ascii="仿宋_GB2312" w:hAnsi="仿宋_GB2312" w:cs="仿宋_GB2312" w:hint="eastAsia"/>
                <w:color w:val="000000" w:themeColor="text1"/>
                <w:sz w:val="24"/>
              </w:rPr>
              <w:t>污染土壤的生态修复；清水塘、永兴</w:t>
            </w:r>
            <w:proofErr w:type="gramStart"/>
            <w:r>
              <w:rPr>
                <w:rFonts w:ascii="仿宋_GB2312" w:hAnsi="仿宋_GB2312" w:cs="仿宋_GB2312" w:hint="eastAsia"/>
                <w:color w:val="000000" w:themeColor="text1"/>
                <w:sz w:val="24"/>
              </w:rPr>
              <w:t>等涉重企业</w:t>
            </w:r>
            <w:proofErr w:type="gramEnd"/>
            <w:r>
              <w:rPr>
                <w:rFonts w:ascii="仿宋_GB2312" w:hAnsi="仿宋_GB2312" w:cs="仿宋_GB2312" w:hint="eastAsia"/>
                <w:color w:val="000000" w:themeColor="text1"/>
                <w:sz w:val="24"/>
              </w:rPr>
              <w:t>搬迁后工业场地的生态修复；锰三角等退出矿山生态修复；</w:t>
            </w:r>
            <w:proofErr w:type="gramStart"/>
            <w:r>
              <w:rPr>
                <w:rFonts w:ascii="仿宋_GB2312" w:hAnsi="仿宋_GB2312" w:cs="仿宋_GB2312" w:hint="eastAsia"/>
                <w:color w:val="000000" w:themeColor="text1"/>
                <w:sz w:val="24"/>
              </w:rPr>
              <w:t>涉重经营</w:t>
            </w:r>
            <w:proofErr w:type="gramEnd"/>
            <w:r>
              <w:rPr>
                <w:rFonts w:ascii="仿宋_GB2312" w:hAnsi="仿宋_GB2312" w:cs="仿宋_GB2312" w:hint="eastAsia"/>
                <w:color w:val="000000" w:themeColor="text1"/>
                <w:sz w:val="24"/>
              </w:rPr>
              <w:t>单位搬迁后原场地生态修复；镉砷复合污染耕地安全利用技术、镉污染水田安全利用技术等</w:t>
            </w:r>
          </w:p>
        </w:tc>
        <w:tc>
          <w:tcPr>
            <w:tcW w:w="1639" w:type="dxa"/>
            <w:vAlign w:val="center"/>
          </w:tcPr>
          <w:p w14:paraId="04CC426F"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2021-2025</w:t>
            </w:r>
            <w:r>
              <w:rPr>
                <w:rFonts w:ascii="仿宋_GB2312" w:hAnsi="仿宋_GB2312" w:cs="仿宋_GB2312" w:hint="eastAsia"/>
                <w:color w:val="000000" w:themeColor="text1"/>
                <w:sz w:val="24"/>
              </w:rPr>
              <w:t>年</w:t>
            </w:r>
          </w:p>
        </w:tc>
      </w:tr>
      <w:tr w:rsidR="00364007" w14:paraId="24C39E89" w14:textId="77777777">
        <w:trPr>
          <w:jc w:val="center"/>
        </w:trPr>
        <w:tc>
          <w:tcPr>
            <w:tcW w:w="638" w:type="dxa"/>
            <w:vAlign w:val="center"/>
          </w:tcPr>
          <w:p w14:paraId="2003CC35"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12</w:t>
            </w:r>
          </w:p>
        </w:tc>
        <w:tc>
          <w:tcPr>
            <w:tcW w:w="1812" w:type="dxa"/>
            <w:vAlign w:val="center"/>
          </w:tcPr>
          <w:p w14:paraId="4CBDBD82"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其他</w:t>
            </w:r>
          </w:p>
        </w:tc>
        <w:tc>
          <w:tcPr>
            <w:tcW w:w="10085" w:type="dxa"/>
            <w:gridSpan w:val="2"/>
            <w:vAlign w:val="center"/>
          </w:tcPr>
          <w:p w14:paraId="261BFD2B" w14:textId="77777777" w:rsidR="00364007" w:rsidRDefault="00BB68C0">
            <w:pPr>
              <w:rPr>
                <w:rFonts w:ascii="仿宋_GB2312" w:hAnsi="仿宋_GB2312" w:cs="仿宋_GB2312"/>
                <w:color w:val="000000" w:themeColor="text1"/>
                <w:sz w:val="24"/>
              </w:rPr>
            </w:pPr>
            <w:r>
              <w:rPr>
                <w:rFonts w:ascii="仿宋_GB2312" w:hAnsi="仿宋_GB2312" w:cs="仿宋_GB2312" w:hint="eastAsia"/>
                <w:color w:val="000000" w:themeColor="text1"/>
                <w:sz w:val="24"/>
              </w:rPr>
              <w:t>其他以重金属减排、重金属风险管控等为目的的建设项目、科研项目等。</w:t>
            </w:r>
          </w:p>
        </w:tc>
        <w:tc>
          <w:tcPr>
            <w:tcW w:w="1639" w:type="dxa"/>
            <w:vAlign w:val="center"/>
          </w:tcPr>
          <w:p w14:paraId="1ACC2567" w14:textId="77777777" w:rsidR="00364007" w:rsidRDefault="00BB68C0">
            <w:pPr>
              <w:jc w:val="center"/>
              <w:rPr>
                <w:rFonts w:ascii="仿宋_GB2312" w:hAnsi="仿宋_GB2312" w:cs="仿宋_GB2312"/>
                <w:color w:val="000000" w:themeColor="text1"/>
                <w:sz w:val="24"/>
              </w:rPr>
            </w:pPr>
            <w:r>
              <w:rPr>
                <w:rFonts w:ascii="仿宋_GB2312" w:hAnsi="仿宋_GB2312" w:cs="仿宋_GB2312" w:hint="eastAsia"/>
                <w:color w:val="000000" w:themeColor="text1"/>
                <w:sz w:val="24"/>
              </w:rPr>
              <w:t>2021-2025</w:t>
            </w:r>
            <w:r>
              <w:rPr>
                <w:rFonts w:ascii="仿宋_GB2312" w:hAnsi="仿宋_GB2312" w:cs="仿宋_GB2312" w:hint="eastAsia"/>
                <w:color w:val="000000" w:themeColor="text1"/>
                <w:sz w:val="24"/>
              </w:rPr>
              <w:t>年</w:t>
            </w:r>
          </w:p>
        </w:tc>
      </w:tr>
    </w:tbl>
    <w:p w14:paraId="7FA5B77F" w14:textId="77777777" w:rsidR="00364007" w:rsidRDefault="00BB68C0">
      <w:pPr>
        <w:rPr>
          <w:rFonts w:ascii="仿宋_GB2312" w:hAnsi="仿宋_GB2312" w:cs="仿宋_GB2312"/>
          <w:color w:val="000000" w:themeColor="text1"/>
          <w:sz w:val="21"/>
          <w:szCs w:val="21"/>
        </w:rPr>
      </w:pPr>
      <w:r>
        <w:rPr>
          <w:rFonts w:ascii="仿宋_GB2312" w:hAnsi="仿宋_GB2312" w:cs="仿宋_GB2312" w:hint="eastAsia"/>
          <w:color w:val="000000" w:themeColor="text1"/>
          <w:sz w:val="21"/>
          <w:szCs w:val="21"/>
        </w:rPr>
        <w:t>重点项目类型归纳为：源头管控项目、污染治理项目、重金属环境监管能力建设、科技研发等四类。</w:t>
      </w:r>
    </w:p>
    <w:p w14:paraId="137D7927" w14:textId="77777777" w:rsidR="00364007" w:rsidRDefault="00BB68C0">
      <w:pPr>
        <w:pStyle w:val="ab"/>
        <w:spacing w:after="0"/>
        <w:ind w:firstLineChars="200"/>
        <w:rPr>
          <w:rFonts w:ascii="仿宋_GB2312" w:hAnsi="仿宋_GB2312" w:cs="仿宋_GB2312"/>
          <w:color w:val="000000" w:themeColor="text1"/>
          <w:sz w:val="21"/>
          <w:szCs w:val="21"/>
        </w:rPr>
      </w:pPr>
      <w:r>
        <w:rPr>
          <w:rFonts w:ascii="仿宋_GB2312" w:hAnsi="仿宋_GB2312" w:cs="仿宋_GB2312" w:hint="eastAsia"/>
          <w:color w:val="000000" w:themeColor="text1"/>
          <w:sz w:val="21"/>
          <w:szCs w:val="21"/>
        </w:rPr>
        <w:t>1</w:t>
      </w:r>
      <w:r>
        <w:rPr>
          <w:rFonts w:ascii="仿宋_GB2312" w:hAnsi="仿宋_GB2312" w:cs="仿宋_GB2312" w:hint="eastAsia"/>
          <w:color w:val="000000" w:themeColor="text1"/>
          <w:sz w:val="21"/>
          <w:szCs w:val="21"/>
        </w:rPr>
        <w:t>、源头管控项目。主要是对产业结构进行调整，对不符合产业政策及环境准入要求的企业实施淘汰退出等项目；对无法稳定达标排放企业或环境敏感性强的企业进行结构调整或转型升级项目；小散乱企业逐步退出、结构调整或合并集约化等项目。</w:t>
      </w:r>
    </w:p>
    <w:p w14:paraId="4F9D83F1" w14:textId="77777777" w:rsidR="00364007" w:rsidRDefault="00BB68C0">
      <w:pPr>
        <w:pStyle w:val="ab"/>
        <w:spacing w:after="0"/>
        <w:ind w:firstLineChars="200"/>
        <w:rPr>
          <w:rFonts w:ascii="仿宋_GB2312" w:hAnsi="仿宋_GB2312" w:cs="仿宋_GB2312"/>
          <w:color w:val="000000" w:themeColor="text1"/>
          <w:sz w:val="21"/>
          <w:szCs w:val="21"/>
        </w:rPr>
      </w:pPr>
      <w:r>
        <w:rPr>
          <w:rFonts w:ascii="仿宋_GB2312" w:hAnsi="仿宋_GB2312" w:cs="仿宋_GB2312" w:hint="eastAsia"/>
          <w:color w:val="000000" w:themeColor="text1"/>
          <w:sz w:val="21"/>
          <w:szCs w:val="21"/>
        </w:rPr>
        <w:t>2</w:t>
      </w:r>
      <w:r>
        <w:rPr>
          <w:rFonts w:ascii="仿宋_GB2312" w:hAnsi="仿宋_GB2312" w:cs="仿宋_GB2312" w:hint="eastAsia"/>
          <w:color w:val="000000" w:themeColor="text1"/>
          <w:sz w:val="21"/>
          <w:szCs w:val="21"/>
        </w:rPr>
        <w:t>、污染治理项目。涉及减少重金属环境排放量、防止环境污染风险事件、改善区域环境质量的项目，包括在产企业（含园区）环保设施建设及升级改造；区域集中环保设施的建设及升级改造；历史遗留污染溯源及治理；尾矿库环境污染治理；环境要素（水、气、土壤）等环境质量综合整治项目；以降低重金属污染物排放为目的的</w:t>
      </w:r>
      <w:r>
        <w:rPr>
          <w:rFonts w:ascii="仿宋_GB2312" w:hAnsi="仿宋_GB2312" w:cs="仿宋_GB2312" w:hint="eastAsia"/>
          <w:color w:val="000000" w:themeColor="text1"/>
          <w:sz w:val="21"/>
          <w:szCs w:val="21"/>
        </w:rPr>
        <w:t>清洁生产改造项目等。</w:t>
      </w:r>
    </w:p>
    <w:p w14:paraId="68DB85EC" w14:textId="77777777" w:rsidR="00364007" w:rsidRDefault="00BB68C0">
      <w:pPr>
        <w:pStyle w:val="ab"/>
        <w:spacing w:after="0"/>
        <w:ind w:firstLineChars="200"/>
        <w:rPr>
          <w:rFonts w:ascii="仿宋_GB2312" w:hAnsi="仿宋_GB2312" w:cs="仿宋_GB2312"/>
          <w:color w:val="000000" w:themeColor="text1"/>
          <w:sz w:val="21"/>
          <w:szCs w:val="21"/>
        </w:rPr>
      </w:pPr>
      <w:r>
        <w:rPr>
          <w:rFonts w:ascii="仿宋_GB2312" w:hAnsi="仿宋_GB2312" w:cs="仿宋_GB2312" w:hint="eastAsia"/>
          <w:color w:val="000000" w:themeColor="text1"/>
          <w:sz w:val="21"/>
          <w:szCs w:val="21"/>
        </w:rPr>
        <w:t>3</w:t>
      </w:r>
      <w:r>
        <w:rPr>
          <w:rFonts w:ascii="仿宋_GB2312" w:hAnsi="仿宋_GB2312" w:cs="仿宋_GB2312" w:hint="eastAsia"/>
          <w:color w:val="000000" w:themeColor="text1"/>
          <w:sz w:val="21"/>
          <w:szCs w:val="21"/>
        </w:rPr>
        <w:t>、重金属环境监管能力建设项目。包括为满足环境质量评价、应急监测、风险管控、环境监察等开展的实验室建设工程、设备购置工程、系统及平台建设与优化改造工程、涉重金属地</w:t>
      </w:r>
      <w:proofErr w:type="gramStart"/>
      <w:r>
        <w:rPr>
          <w:rFonts w:ascii="仿宋_GB2312" w:hAnsi="仿宋_GB2312" w:cs="仿宋_GB2312" w:hint="eastAsia"/>
          <w:color w:val="000000" w:themeColor="text1"/>
          <w:sz w:val="21"/>
          <w:szCs w:val="21"/>
        </w:rPr>
        <w:t>方标准</w:t>
      </w:r>
      <w:proofErr w:type="gramEnd"/>
      <w:r>
        <w:rPr>
          <w:rFonts w:ascii="仿宋_GB2312" w:hAnsi="仿宋_GB2312" w:cs="仿宋_GB2312" w:hint="eastAsia"/>
          <w:color w:val="000000" w:themeColor="text1"/>
          <w:sz w:val="21"/>
          <w:szCs w:val="21"/>
        </w:rPr>
        <w:t>及规范制定等项目。</w:t>
      </w:r>
    </w:p>
    <w:p w14:paraId="48AD929D" w14:textId="77777777" w:rsidR="00364007" w:rsidRDefault="00BB68C0">
      <w:pPr>
        <w:pStyle w:val="ab"/>
        <w:ind w:firstLineChars="200"/>
        <w:rPr>
          <w:rFonts w:ascii="仿宋_GB2312" w:hAnsi="仿宋_GB2312" w:cs="仿宋_GB2312"/>
          <w:color w:val="000000" w:themeColor="text1"/>
          <w:szCs w:val="30"/>
        </w:rPr>
      </w:pPr>
      <w:r>
        <w:rPr>
          <w:rFonts w:ascii="仿宋_GB2312" w:hAnsi="仿宋_GB2312" w:cs="仿宋_GB2312" w:hint="eastAsia"/>
          <w:color w:val="000000" w:themeColor="text1"/>
          <w:sz w:val="21"/>
          <w:szCs w:val="21"/>
        </w:rPr>
        <w:t>4</w:t>
      </w:r>
      <w:r>
        <w:rPr>
          <w:rFonts w:ascii="仿宋_GB2312" w:hAnsi="仿宋_GB2312" w:cs="仿宋_GB2312" w:hint="eastAsia"/>
          <w:color w:val="000000" w:themeColor="text1"/>
          <w:sz w:val="21"/>
          <w:szCs w:val="21"/>
        </w:rPr>
        <w:t>、科技研发项目。主要涉及涉重金属固体废物的综合利用及无害化处置技术、设备及药剂研发、重金属污染治理、重金属污染应急处置、土壤风险管控与修复、耕地安全利用和管控技术集成、重金属污染环境风险防控、重金属污染与人体健康等重大相关课题研究经费。</w:t>
      </w:r>
    </w:p>
    <w:p w14:paraId="45DE6FBF" w14:textId="77777777" w:rsidR="00364007" w:rsidRDefault="00364007">
      <w:pPr>
        <w:pStyle w:val="TOC5"/>
        <w:spacing w:line="20" w:lineRule="exact"/>
        <w:ind w:left="0"/>
        <w:rPr>
          <w:rFonts w:eastAsia="仿宋" w:cs="Times New Roman"/>
          <w:color w:val="000000" w:themeColor="text1"/>
          <w:sz w:val="30"/>
          <w:szCs w:val="30"/>
        </w:rPr>
      </w:pPr>
    </w:p>
    <w:sectPr w:rsidR="00364007">
      <w:headerReference w:type="default" r:id="rId18"/>
      <w:footerReference w:type="default" r:id="rId19"/>
      <w:pgSz w:w="16838" w:h="11906" w:orient="landscape"/>
      <w:pgMar w:top="1800" w:right="1440" w:bottom="1800" w:left="1440"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1F1D4C" w14:textId="77777777" w:rsidR="00BB68C0" w:rsidRDefault="00BB68C0">
      <w:r>
        <w:separator/>
      </w:r>
    </w:p>
  </w:endnote>
  <w:endnote w:type="continuationSeparator" w:id="0">
    <w:p w14:paraId="36569195" w14:textId="77777777" w:rsidR="00BB68C0" w:rsidRDefault="00BB68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E7C4A" w14:textId="77777777" w:rsidR="00364007" w:rsidRDefault="00BB68C0">
    <w:pPr>
      <w:pStyle w:val="a6"/>
      <w:ind w:firstLineChars="100" w:firstLine="280"/>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 xml:space="preserve"> PAGE   \* MERGEFORMAT </w:instrText>
    </w:r>
    <w:r>
      <w:rPr>
        <w:rFonts w:ascii="宋体" w:eastAsia="宋体" w:hAnsi="宋体"/>
        <w:sz w:val="28"/>
        <w:szCs w:val="28"/>
      </w:rPr>
      <w:fldChar w:fldCharType="separate"/>
    </w:r>
    <w:r>
      <w:rPr>
        <w:rFonts w:ascii="宋体" w:eastAsia="宋体" w:hAnsi="宋体"/>
        <w:sz w:val="28"/>
        <w:szCs w:val="28"/>
        <w:lang w:val="zh-CN"/>
      </w:rPr>
      <w:t>-</w:t>
    </w:r>
    <w:r>
      <w:rPr>
        <w:rFonts w:ascii="宋体" w:eastAsia="宋体" w:hAnsi="宋体"/>
        <w:sz w:val="28"/>
        <w:szCs w:val="28"/>
      </w:rPr>
      <w:t xml:space="preserve"> 2 -</w:t>
    </w:r>
    <w:r>
      <w:rPr>
        <w:rFonts w:ascii="宋体" w:eastAsia="宋体" w:hAnsi="宋体"/>
        <w:sz w:val="28"/>
        <w:szCs w:val="28"/>
      </w:rPr>
      <w:fldChar w:fldCharType="end"/>
    </w:r>
  </w:p>
  <w:p w14:paraId="2C42D576" w14:textId="77777777" w:rsidR="00364007" w:rsidRDefault="00364007">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7D06B" w14:textId="77777777" w:rsidR="00364007" w:rsidRDefault="00BB68C0">
    <w:pPr>
      <w:pStyle w:val="a6"/>
      <w:wordWrap w:val="0"/>
      <w:jc w:val="right"/>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 xml:space="preserve"> PAGE   \* MERGEFORMAT </w:instrText>
    </w:r>
    <w:r>
      <w:rPr>
        <w:rFonts w:ascii="宋体" w:eastAsia="宋体" w:hAnsi="宋体"/>
        <w:sz w:val="28"/>
        <w:szCs w:val="28"/>
      </w:rPr>
      <w:fldChar w:fldCharType="separate"/>
    </w:r>
    <w:r>
      <w:rPr>
        <w:rFonts w:ascii="宋体" w:eastAsia="宋体" w:hAnsi="宋体"/>
        <w:sz w:val="28"/>
        <w:szCs w:val="28"/>
        <w:lang w:val="zh-CN"/>
      </w:rPr>
      <w:t>-</w:t>
    </w:r>
    <w:r>
      <w:rPr>
        <w:rFonts w:ascii="宋体" w:eastAsia="宋体" w:hAnsi="宋体"/>
        <w:sz w:val="28"/>
        <w:szCs w:val="28"/>
      </w:rPr>
      <w:t xml:space="preserve"> 3 -</w:t>
    </w:r>
    <w:r>
      <w:rPr>
        <w:rFonts w:ascii="宋体" w:eastAsia="宋体" w:hAnsi="宋体"/>
        <w:sz w:val="28"/>
        <w:szCs w:val="28"/>
      </w:rPr>
      <w:fldChar w:fldCharType="end"/>
    </w:r>
    <w:r>
      <w:rPr>
        <w:rFonts w:ascii="宋体" w:eastAsia="宋体" w:hAnsi="宋体" w:hint="eastAsia"/>
        <w:sz w:val="28"/>
        <w:szCs w:val="28"/>
      </w:rPr>
      <w:t xml:space="preserve">　</w:t>
    </w:r>
  </w:p>
  <w:p w14:paraId="413388F7" w14:textId="77777777" w:rsidR="00364007" w:rsidRDefault="00364007">
    <w:pPr>
      <w:pStyle w:val="a6"/>
      <w:tabs>
        <w:tab w:val="clear" w:pos="4153"/>
        <w:tab w:val="clear" w:pos="8306"/>
      </w:tabs>
      <w:ind w:left="350" w:right="360" w:firstLine="36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6AA4D" w14:textId="77777777" w:rsidR="00364007" w:rsidRDefault="00BB68C0">
    <w:pPr>
      <w:pStyle w:val="a6"/>
      <w:ind w:firstLineChars="100" w:firstLine="280"/>
      <w:rPr>
        <w:rFonts w:ascii="宋体" w:eastAsia="宋体" w:hAnsi="宋体"/>
        <w:sz w:val="28"/>
        <w:szCs w:val="28"/>
      </w:rPr>
    </w:pP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   \* MERGEFORMAT </w:instrText>
    </w:r>
    <w:r>
      <w:rPr>
        <w:rFonts w:ascii="仿宋_GB2312" w:hAnsi="仿宋_GB2312" w:cs="仿宋_GB2312" w:hint="eastAsia"/>
        <w:sz w:val="28"/>
        <w:szCs w:val="28"/>
      </w:rPr>
      <w:fldChar w:fldCharType="separate"/>
    </w:r>
    <w:r>
      <w:rPr>
        <w:rFonts w:ascii="仿宋_GB2312" w:hAnsi="仿宋_GB2312" w:cs="仿宋_GB2312" w:hint="eastAsia"/>
        <w:sz w:val="28"/>
        <w:szCs w:val="28"/>
        <w:lang w:val="zh-CN"/>
      </w:rPr>
      <w:t>-</w:t>
    </w:r>
    <w:r>
      <w:rPr>
        <w:rFonts w:ascii="仿宋_GB2312" w:hAnsi="仿宋_GB2312" w:cs="仿宋_GB2312" w:hint="eastAsia"/>
        <w:sz w:val="28"/>
        <w:szCs w:val="28"/>
      </w:rPr>
      <w:t xml:space="preserve"> 2 -</w:t>
    </w:r>
    <w:r>
      <w:rPr>
        <w:rFonts w:ascii="仿宋_GB2312" w:hAnsi="仿宋_GB2312" w:cs="仿宋_GB2312" w:hint="eastAsia"/>
        <w:sz w:val="28"/>
        <w:szCs w:val="28"/>
      </w:rPr>
      <w:fldChar w:fldCharType="end"/>
    </w:r>
  </w:p>
  <w:p w14:paraId="370018BD" w14:textId="77777777" w:rsidR="00364007" w:rsidRDefault="00364007">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0F0F34" w14:textId="77777777" w:rsidR="00364007" w:rsidRDefault="00BB68C0">
    <w:pPr>
      <w:pStyle w:val="a6"/>
    </w:pPr>
    <w:r>
      <w:rPr>
        <w:noProof/>
      </w:rPr>
      <mc:AlternateContent>
        <mc:Choice Requires="wps">
          <w:drawing>
            <wp:anchor distT="0" distB="0" distL="114300" distR="114300" simplePos="0" relativeHeight="251662336" behindDoc="0" locked="0" layoutInCell="1" allowOverlap="1" wp14:anchorId="0009EFFE" wp14:editId="184896D4">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05176140"/>
                          </w:sdtPr>
                          <w:sdtEndPr/>
                          <w:sdtContent>
                            <w:p w14:paraId="329E63F0" w14:textId="77777777" w:rsidR="00364007" w:rsidRDefault="00BB68C0">
                              <w:pPr>
                                <w:pStyle w:val="a6"/>
                              </w:pPr>
                            </w:p>
                          </w:sdtContent>
                        </w:sdt>
                        <w:p w14:paraId="016CB466" w14:textId="77777777" w:rsidR="00364007" w:rsidRDefault="0036400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009EFFE" id="_x0000_t202" coordsize="21600,21600" o:spt="202" path="m,l,21600r21600,l21600,xe">
              <v:stroke joinstyle="miter"/>
              <v:path gradientshapeok="t" o:connecttype="rect"/>
            </v:shapetype>
            <v:shape id="文本框 1" o:spid="_x0000_s1026"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sdt>
                    <w:sdtPr>
                      <w:id w:val="1905176140"/>
                    </w:sdtPr>
                    <w:sdtEndPr/>
                    <w:sdtContent>
                      <w:p w14:paraId="329E63F0" w14:textId="77777777" w:rsidR="00364007" w:rsidRDefault="00BB68C0">
                        <w:pPr>
                          <w:pStyle w:val="a6"/>
                        </w:pPr>
                      </w:p>
                    </w:sdtContent>
                  </w:sdt>
                  <w:p w14:paraId="016CB466" w14:textId="77777777" w:rsidR="00364007" w:rsidRDefault="00364007"/>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AD37B8" w14:textId="77777777" w:rsidR="00364007" w:rsidRDefault="00BB68C0">
    <w:pPr>
      <w:pStyle w:val="a6"/>
      <w:jc w:val="center"/>
    </w:pPr>
    <w:r>
      <w:rPr>
        <w:noProof/>
      </w:rPr>
      <mc:AlternateContent>
        <mc:Choice Requires="wps">
          <w:drawing>
            <wp:anchor distT="0" distB="0" distL="114300" distR="114300" simplePos="0" relativeHeight="251660288" behindDoc="0" locked="0" layoutInCell="1" allowOverlap="1" wp14:anchorId="33CEF54C" wp14:editId="25A5212C">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136604" w14:textId="77777777" w:rsidR="00364007" w:rsidRDefault="00BB68C0">
                          <w:pPr>
                            <w:pStyle w:val="ab"/>
                            <w:ind w:firstLine="280"/>
                          </w:pP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  \* MERGEFORMAT </w:instrText>
                          </w:r>
                          <w:r>
                            <w:rPr>
                              <w:rFonts w:ascii="仿宋_GB2312" w:hAnsi="仿宋_GB2312" w:cs="仿宋_GB2312" w:hint="eastAsia"/>
                              <w:sz w:val="28"/>
                              <w:szCs w:val="28"/>
                            </w:rPr>
                            <w:fldChar w:fldCharType="separate"/>
                          </w:r>
                          <w:r>
                            <w:rPr>
                              <w:rFonts w:ascii="仿宋_GB2312" w:hAnsi="仿宋_GB2312" w:cs="仿宋_GB2312" w:hint="eastAsia"/>
                              <w:sz w:val="28"/>
                              <w:szCs w:val="28"/>
                            </w:rPr>
                            <w:t>- 1 -</w:t>
                          </w:r>
                          <w:r>
                            <w:rPr>
                              <w:rFonts w:ascii="仿宋_GB2312" w:hAnsi="仿宋_GB2312" w:cs="仿宋_GB2312"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3CEF54C" id="_x0000_t202" coordsize="21600,21600" o:spt="202" path="m,l,21600r21600,l21600,xe">
              <v:stroke joinstyle="miter"/>
              <v:path gradientshapeok="t" o:connecttype="rect"/>
            </v:shapetype>
            <v:shape id="文本框 2"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48136604" w14:textId="77777777" w:rsidR="00364007" w:rsidRDefault="00BB68C0">
                    <w:pPr>
                      <w:pStyle w:val="ab"/>
                      <w:ind w:firstLine="280"/>
                    </w:pP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  \* MERGEFORMAT </w:instrText>
                    </w:r>
                    <w:r>
                      <w:rPr>
                        <w:rFonts w:ascii="仿宋_GB2312" w:hAnsi="仿宋_GB2312" w:cs="仿宋_GB2312" w:hint="eastAsia"/>
                        <w:sz w:val="28"/>
                        <w:szCs w:val="28"/>
                      </w:rPr>
                      <w:fldChar w:fldCharType="separate"/>
                    </w:r>
                    <w:r>
                      <w:rPr>
                        <w:rFonts w:ascii="仿宋_GB2312" w:hAnsi="仿宋_GB2312" w:cs="仿宋_GB2312" w:hint="eastAsia"/>
                        <w:sz w:val="28"/>
                        <w:szCs w:val="28"/>
                      </w:rPr>
                      <w:t>- 1 -</w:t>
                    </w:r>
                    <w:r>
                      <w:rPr>
                        <w:rFonts w:ascii="仿宋_GB2312" w:hAnsi="仿宋_GB2312" w:cs="仿宋_GB2312" w:hint="eastAsia"/>
                        <w:sz w:val="28"/>
                        <w:szCs w:val="28"/>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DE035" w14:textId="77777777" w:rsidR="00364007" w:rsidRDefault="00BB68C0">
    <w:pPr>
      <w:pStyle w:val="a6"/>
      <w:ind w:firstLine="360"/>
    </w:pPr>
    <w:r>
      <w:rPr>
        <w:noProof/>
      </w:rPr>
      <mc:AlternateContent>
        <mc:Choice Requires="wps">
          <w:drawing>
            <wp:anchor distT="0" distB="0" distL="114300" distR="114300" simplePos="0" relativeHeight="251661312" behindDoc="0" locked="0" layoutInCell="1" allowOverlap="1" wp14:anchorId="4AF65DF7" wp14:editId="687FA36C">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419CEF2" w14:textId="77777777" w:rsidR="00364007" w:rsidRDefault="00BB68C0">
                          <w:pPr>
                            <w:pStyle w:val="a6"/>
                          </w:pP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  \* MERGEFORMAT </w:instrText>
                          </w:r>
                          <w:r>
                            <w:rPr>
                              <w:rFonts w:ascii="仿宋_GB2312" w:hAnsi="仿宋_GB2312" w:cs="仿宋_GB2312" w:hint="eastAsia"/>
                              <w:sz w:val="28"/>
                              <w:szCs w:val="28"/>
                            </w:rPr>
                            <w:fldChar w:fldCharType="separate"/>
                          </w:r>
                          <w:r>
                            <w:rPr>
                              <w:rFonts w:ascii="仿宋_GB2312" w:hAnsi="仿宋_GB2312" w:cs="仿宋_GB2312" w:hint="eastAsia"/>
                              <w:sz w:val="28"/>
                              <w:szCs w:val="28"/>
                            </w:rPr>
                            <w:t>- 1 -</w:t>
                          </w:r>
                          <w:r>
                            <w:rPr>
                              <w:rFonts w:ascii="仿宋_GB2312" w:hAnsi="仿宋_GB2312" w:cs="仿宋_GB2312" w:hint="eastAsia"/>
                              <w:sz w:val="28"/>
                              <w:szCs w:val="28"/>
                            </w:rPr>
                            <w:fldChar w:fldCharType="end"/>
                          </w:r>
                        </w:p>
                      </w:txbxContent>
                    </wps:txbx>
                    <wps:bodyPr wrap="none" lIns="0" tIns="0" rIns="0" bIns="0">
                      <a:spAutoFit/>
                    </wps:bodyPr>
                  </wps:wsp>
                </a:graphicData>
              </a:graphic>
            </wp:anchor>
          </w:drawing>
        </mc:Choice>
        <mc:Fallback>
          <w:pict>
            <v:shapetype w14:anchorId="4AF65DF7" id="_x0000_t202" coordsize="21600,21600" o:spt="202" path="m,l,21600r21600,l21600,xe">
              <v:stroke joinstyle="miter"/>
              <v:path gradientshapeok="t" o:connecttype="rect"/>
            </v:shapetype>
            <v:shape id="文本框 3"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GTEl4wBAAAgAwAADgAAAAAAAAAAAAAAAAAuAgAA&#10;ZHJzL2Uyb0RvYy54bWxQSwECLQAUAAYACAAAACEADErw7tYAAAAFAQAADwAAAAAAAAAAAAAAAADm&#10;AwAAZHJzL2Rvd25yZXYueG1sUEsFBgAAAAAEAAQA8wAAAOkEAAAAAA==&#10;" filled="f" stroked="f">
              <v:textbox style="mso-fit-shape-to-text:t" inset="0,0,0,0">
                <w:txbxContent>
                  <w:p w14:paraId="7419CEF2" w14:textId="77777777" w:rsidR="00364007" w:rsidRDefault="00BB68C0">
                    <w:pPr>
                      <w:pStyle w:val="a6"/>
                    </w:pP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  \* MERGEFORMAT </w:instrText>
                    </w:r>
                    <w:r>
                      <w:rPr>
                        <w:rFonts w:ascii="仿宋_GB2312" w:hAnsi="仿宋_GB2312" w:cs="仿宋_GB2312" w:hint="eastAsia"/>
                        <w:sz w:val="28"/>
                        <w:szCs w:val="28"/>
                      </w:rPr>
                      <w:fldChar w:fldCharType="separate"/>
                    </w:r>
                    <w:r>
                      <w:rPr>
                        <w:rFonts w:ascii="仿宋_GB2312" w:hAnsi="仿宋_GB2312" w:cs="仿宋_GB2312" w:hint="eastAsia"/>
                        <w:sz w:val="28"/>
                        <w:szCs w:val="28"/>
                      </w:rPr>
                      <w:t>- 1 -</w:t>
                    </w:r>
                    <w:r>
                      <w:rPr>
                        <w:rFonts w:ascii="仿宋_GB2312" w:hAnsi="仿宋_GB2312" w:cs="仿宋_GB2312" w:hint="eastAsia"/>
                        <w:sz w:val="28"/>
                        <w:szCs w:val="28"/>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C9866C" w14:textId="77777777" w:rsidR="00364007" w:rsidRDefault="00BB68C0">
    <w:pPr>
      <w:pStyle w:val="a6"/>
      <w:ind w:firstLine="360"/>
    </w:pPr>
    <w:r>
      <w:rPr>
        <w:noProof/>
      </w:rPr>
      <mc:AlternateContent>
        <mc:Choice Requires="wps">
          <w:drawing>
            <wp:anchor distT="0" distB="0" distL="114300" distR="114300" simplePos="0" relativeHeight="251659264" behindDoc="0" locked="0" layoutInCell="1" allowOverlap="1" wp14:anchorId="03AD4626" wp14:editId="2968C01A">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FA8790" w14:textId="77777777" w:rsidR="00364007" w:rsidRDefault="00BB68C0">
                          <w:pPr>
                            <w:pStyle w:val="a6"/>
                          </w:pP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  \* MERGEFORMAT </w:instrText>
                          </w:r>
                          <w:r>
                            <w:rPr>
                              <w:rFonts w:ascii="仿宋_GB2312" w:hAnsi="仿宋_GB2312" w:cs="仿宋_GB2312" w:hint="eastAsia"/>
                              <w:sz w:val="28"/>
                              <w:szCs w:val="28"/>
                            </w:rPr>
                            <w:fldChar w:fldCharType="separate"/>
                          </w:r>
                          <w:r>
                            <w:rPr>
                              <w:rFonts w:ascii="仿宋_GB2312" w:hAnsi="仿宋_GB2312" w:cs="仿宋_GB2312" w:hint="eastAsia"/>
                              <w:sz w:val="28"/>
                              <w:szCs w:val="28"/>
                            </w:rPr>
                            <w:t xml:space="preserve">- </w:t>
                          </w:r>
                          <w:r>
                            <w:rPr>
                              <w:rFonts w:ascii="仿宋_GB2312" w:hAnsi="仿宋_GB2312" w:cs="仿宋_GB2312" w:hint="eastAsia"/>
                              <w:sz w:val="28"/>
                              <w:szCs w:val="28"/>
                            </w:rPr>
                            <w:t>1 -</w:t>
                          </w:r>
                          <w:r>
                            <w:rPr>
                              <w:rFonts w:ascii="仿宋_GB2312" w:hAnsi="仿宋_GB2312" w:cs="仿宋_GB2312"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3AD4626" id="_x0000_t202" coordsize="21600,21600" o:spt="202" path="m,l,21600r21600,l21600,xe">
              <v:stroke joinstyle="miter"/>
              <v:path gradientshapeok="t" o:connecttype="rect"/>
            </v:shapetype>
            <v:shape id="文本框 18" o:spid="_x0000_s1029"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F/VQQIAAOs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l5F/VQQIAAOsEAAAOAAAAAAAA&#10;AAAAAAAAAC4CAABkcnMvZTJvRG9jLnhtbFBLAQItABQABgAIAAAAIQBxqtG51wAAAAUBAAAPAAAA&#10;AAAAAAAAAAAAAJsEAABkcnMvZG93bnJldi54bWxQSwUGAAAAAAQABADzAAAAnwUAAAAA&#10;" filled="f" stroked="f" strokeweight=".5pt">
              <v:textbox style="mso-fit-shape-to-text:t" inset="0,0,0,0">
                <w:txbxContent>
                  <w:p w14:paraId="32FA8790" w14:textId="77777777" w:rsidR="00364007" w:rsidRDefault="00BB68C0">
                    <w:pPr>
                      <w:pStyle w:val="a6"/>
                    </w:pP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  \* MERGEFORMAT </w:instrText>
                    </w:r>
                    <w:r>
                      <w:rPr>
                        <w:rFonts w:ascii="仿宋_GB2312" w:hAnsi="仿宋_GB2312" w:cs="仿宋_GB2312" w:hint="eastAsia"/>
                        <w:sz w:val="28"/>
                        <w:szCs w:val="28"/>
                      </w:rPr>
                      <w:fldChar w:fldCharType="separate"/>
                    </w:r>
                    <w:r>
                      <w:rPr>
                        <w:rFonts w:ascii="仿宋_GB2312" w:hAnsi="仿宋_GB2312" w:cs="仿宋_GB2312" w:hint="eastAsia"/>
                        <w:sz w:val="28"/>
                        <w:szCs w:val="28"/>
                      </w:rPr>
                      <w:t xml:space="preserve">- </w:t>
                    </w:r>
                    <w:r>
                      <w:rPr>
                        <w:rFonts w:ascii="仿宋_GB2312" w:hAnsi="仿宋_GB2312" w:cs="仿宋_GB2312" w:hint="eastAsia"/>
                        <w:sz w:val="28"/>
                        <w:szCs w:val="28"/>
                      </w:rPr>
                      <w:t>1 -</w:t>
                    </w:r>
                    <w:r>
                      <w:rPr>
                        <w:rFonts w:ascii="仿宋_GB2312" w:hAnsi="仿宋_GB2312" w:cs="仿宋_GB2312"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06D4D9" w14:textId="77777777" w:rsidR="00BB68C0" w:rsidRDefault="00BB68C0">
      <w:r>
        <w:separator/>
      </w:r>
    </w:p>
  </w:footnote>
  <w:footnote w:type="continuationSeparator" w:id="0">
    <w:p w14:paraId="303EE693" w14:textId="77777777" w:rsidR="00BB68C0" w:rsidRDefault="00BB68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96C37" w14:textId="77777777" w:rsidR="00364007" w:rsidRDefault="00364007">
    <w:pPr>
      <w:pStyle w:val="a8"/>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64D54D" w14:textId="77777777" w:rsidR="00364007" w:rsidRDefault="00364007">
    <w:pPr>
      <w:pStyle w:val="a8"/>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BCB9F" w14:textId="77777777" w:rsidR="00364007" w:rsidRDefault="00364007">
    <w:pPr>
      <w:pStyle w:val="a8"/>
      <w:pBdr>
        <w:bottom w:val="none" w:sz="0" w:space="1" w:color="auto"/>
      </w:pBd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1C12C3" w14:textId="77777777" w:rsidR="00364007" w:rsidRDefault="00364007">
    <w:pPr>
      <w:pStyle w:val="a8"/>
      <w:pBdr>
        <w:bottom w:val="none" w:sz="0" w:space="1" w:color="auto"/>
      </w:pBd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75F5ED7"/>
    <w:multiLevelType w:val="singleLevel"/>
    <w:tmpl w:val="875F5ED7"/>
    <w:lvl w:ilvl="0">
      <w:start w:val="2"/>
      <w:numFmt w:val="chineseCounting"/>
      <w:suff w:val="nothing"/>
      <w:lvlText w:val="%1、"/>
      <w:lvlJc w:val="left"/>
      <w:rPr>
        <w:rFonts w:hint="eastAsia"/>
      </w:rPr>
    </w:lvl>
  </w:abstractNum>
  <w:abstractNum w:abstractNumId="1" w15:restartNumberingAfterBreak="0">
    <w:nsid w:val="A1CDBBA1"/>
    <w:multiLevelType w:val="singleLevel"/>
    <w:tmpl w:val="A1CDBBA1"/>
    <w:lvl w:ilvl="0">
      <w:start w:val="3"/>
      <w:numFmt w:val="decimal"/>
      <w:suff w:val="nothing"/>
      <w:lvlText w:val="%1、"/>
      <w:lvlJc w:val="left"/>
    </w:lvl>
  </w:abstractNum>
  <w:abstractNum w:abstractNumId="2" w15:restartNumberingAfterBreak="0">
    <w:nsid w:val="F151C5E8"/>
    <w:multiLevelType w:val="singleLevel"/>
    <w:tmpl w:val="F151C5E8"/>
    <w:lvl w:ilvl="0">
      <w:start w:val="4"/>
      <w:numFmt w:val="decimal"/>
      <w:suff w:val="nothing"/>
      <w:lvlText w:val="%1、"/>
      <w:lvlJc w:val="left"/>
    </w:lvl>
  </w:abstractNum>
  <w:num w:numId="1" w16cid:durableId="1600405610">
    <w:abstractNumId w:val="1"/>
  </w:num>
  <w:num w:numId="2" w16cid:durableId="128522342">
    <w:abstractNumId w:val="0"/>
  </w:num>
  <w:num w:numId="3" w16cid:durableId="12777866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ocumentProtection w:edit="forms" w:enforcement="0"/>
  <w:defaultTabStop w:val="420"/>
  <w:evenAndOddHeaders/>
  <w:drawingGridHorizontalSpacing w:val="159"/>
  <w:drawingGridVerticalSpacing w:val="579"/>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D1F"/>
    <w:rsid w:val="0000456A"/>
    <w:rsid w:val="0002463F"/>
    <w:rsid w:val="00046FFC"/>
    <w:rsid w:val="000D421B"/>
    <w:rsid w:val="000F002F"/>
    <w:rsid w:val="00103156"/>
    <w:rsid w:val="0018581E"/>
    <w:rsid w:val="001B7B89"/>
    <w:rsid w:val="001D637E"/>
    <w:rsid w:val="00210E5D"/>
    <w:rsid w:val="0021142F"/>
    <w:rsid w:val="00225834"/>
    <w:rsid w:val="002569C4"/>
    <w:rsid w:val="00265411"/>
    <w:rsid w:val="002858D7"/>
    <w:rsid w:val="002E708B"/>
    <w:rsid w:val="003446CD"/>
    <w:rsid w:val="00364007"/>
    <w:rsid w:val="003D2BCA"/>
    <w:rsid w:val="00492FDA"/>
    <w:rsid w:val="004D3876"/>
    <w:rsid w:val="004D5D3C"/>
    <w:rsid w:val="00501A0E"/>
    <w:rsid w:val="00571B2A"/>
    <w:rsid w:val="00657C25"/>
    <w:rsid w:val="007075FE"/>
    <w:rsid w:val="00730B1E"/>
    <w:rsid w:val="00734B0F"/>
    <w:rsid w:val="00761658"/>
    <w:rsid w:val="007B7940"/>
    <w:rsid w:val="007C2CFD"/>
    <w:rsid w:val="007D13D3"/>
    <w:rsid w:val="008522D8"/>
    <w:rsid w:val="008B4592"/>
    <w:rsid w:val="008E28B6"/>
    <w:rsid w:val="008E3216"/>
    <w:rsid w:val="009703CE"/>
    <w:rsid w:val="009A7B6B"/>
    <w:rsid w:val="00A13100"/>
    <w:rsid w:val="00A73BC4"/>
    <w:rsid w:val="00A85E0A"/>
    <w:rsid w:val="00A93BCE"/>
    <w:rsid w:val="00AD7F40"/>
    <w:rsid w:val="00B926BF"/>
    <w:rsid w:val="00B948FB"/>
    <w:rsid w:val="00B960A8"/>
    <w:rsid w:val="00BA6C55"/>
    <w:rsid w:val="00BB42F4"/>
    <w:rsid w:val="00BB4E17"/>
    <w:rsid w:val="00BB68C0"/>
    <w:rsid w:val="00C5168F"/>
    <w:rsid w:val="00C925DD"/>
    <w:rsid w:val="00CA567D"/>
    <w:rsid w:val="00CD25F6"/>
    <w:rsid w:val="00D47D1F"/>
    <w:rsid w:val="00D7681B"/>
    <w:rsid w:val="00D95457"/>
    <w:rsid w:val="00EC3822"/>
    <w:rsid w:val="00EE61B5"/>
    <w:rsid w:val="00F01CF3"/>
    <w:rsid w:val="00F03766"/>
    <w:rsid w:val="00F0685D"/>
    <w:rsid w:val="00F42F7C"/>
    <w:rsid w:val="00F64505"/>
    <w:rsid w:val="00F730E5"/>
    <w:rsid w:val="064E7A50"/>
    <w:rsid w:val="50433BED"/>
    <w:rsid w:val="60CF2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A13B4"/>
  <w15:docId w15:val="{79E1E65B-06FA-4632-B2E6-A7DF95CD1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EndnoteText"/>
    <w:qFormat/>
    <w:pPr>
      <w:widowControl w:val="0"/>
      <w:jc w:val="both"/>
    </w:pPr>
    <w:rPr>
      <w:rFonts w:ascii="Times New Roman" w:eastAsia="仿宋_GB2312" w:hAnsi="Times New Roman" w:cs="Times New Roman"/>
      <w:sz w:val="32"/>
    </w:rPr>
  </w:style>
  <w:style w:type="paragraph" w:styleId="1">
    <w:name w:val="heading 1"/>
    <w:basedOn w:val="a"/>
    <w:next w:val="a"/>
    <w:link w:val="10"/>
    <w:qFormat/>
    <w:pPr>
      <w:keepNext/>
      <w:keepLines/>
      <w:snapToGrid w:val="0"/>
      <w:spacing w:line="360" w:lineRule="auto"/>
      <w:jc w:val="left"/>
      <w:outlineLvl w:val="0"/>
    </w:pPr>
    <w:rPr>
      <w:rFonts w:ascii="Calibri" w:eastAsia="宋体" w:hAnsi="Calibri"/>
      <w:b/>
      <w:bCs/>
      <w:kern w:val="44"/>
      <w:sz w:val="28"/>
      <w:szCs w:val="28"/>
    </w:rPr>
  </w:style>
  <w:style w:type="paragraph" w:styleId="2">
    <w:name w:val="heading 2"/>
    <w:basedOn w:val="a"/>
    <w:next w:val="a"/>
    <w:uiPriority w:val="9"/>
    <w:unhideWhenUsed/>
    <w:qFormat/>
    <w:pPr>
      <w:keepNext/>
      <w:keepLines/>
      <w:spacing w:before="150" w:after="150"/>
      <w:outlineLvl w:val="1"/>
    </w:pPr>
    <w:rPr>
      <w:rFonts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Text">
    <w:name w:val="EndnoteText"/>
    <w:basedOn w:val="a"/>
    <w:qFormat/>
    <w:pPr>
      <w:textAlignment w:val="baseline"/>
    </w:pPr>
  </w:style>
  <w:style w:type="paragraph" w:styleId="a3">
    <w:name w:val="Body Text"/>
    <w:basedOn w:val="a"/>
    <w:next w:val="TOC5"/>
    <w:unhideWhenUsed/>
    <w:qFormat/>
    <w:pPr>
      <w:spacing w:after="120"/>
    </w:pPr>
  </w:style>
  <w:style w:type="paragraph" w:styleId="TOC5">
    <w:name w:val="toc 5"/>
    <w:basedOn w:val="a"/>
    <w:next w:val="a"/>
    <w:uiPriority w:val="39"/>
    <w:unhideWhenUsed/>
    <w:qFormat/>
    <w:pPr>
      <w:ind w:left="840"/>
      <w:jc w:val="left"/>
    </w:pPr>
    <w:rPr>
      <w:rFonts w:cstheme="minorHAnsi"/>
      <w:sz w:val="18"/>
      <w:szCs w:val="18"/>
    </w:r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qFormat/>
    <w:pPr>
      <w:tabs>
        <w:tab w:val="center" w:pos="4153"/>
        <w:tab w:val="right" w:pos="8306"/>
      </w:tabs>
      <w:snapToGrid w:val="0"/>
      <w:jc w:val="left"/>
    </w:pPr>
    <w:rPr>
      <w:sz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rPr>
  </w:style>
  <w:style w:type="paragraph" w:styleId="TOC1">
    <w:name w:val="toc 1"/>
    <w:basedOn w:val="a"/>
    <w:next w:val="a"/>
    <w:uiPriority w:val="39"/>
    <w:unhideWhenUsed/>
    <w:qFormat/>
    <w:pPr>
      <w:spacing w:before="120" w:after="120"/>
      <w:jc w:val="left"/>
    </w:pPr>
    <w:rPr>
      <w:rFonts w:cstheme="minorHAnsi"/>
      <w:b/>
      <w:bCs/>
      <w:caps/>
      <w:sz w:val="20"/>
    </w:rPr>
  </w:style>
  <w:style w:type="paragraph" w:styleId="TOC2">
    <w:name w:val="toc 2"/>
    <w:basedOn w:val="a"/>
    <w:next w:val="a"/>
    <w:uiPriority w:val="39"/>
    <w:unhideWhenUsed/>
    <w:qFormat/>
    <w:pPr>
      <w:ind w:left="210"/>
      <w:jc w:val="left"/>
    </w:pPr>
    <w:rPr>
      <w:rFonts w:cstheme="minorHAnsi"/>
      <w:smallCaps/>
      <w:sz w:val="20"/>
    </w:rPr>
  </w:style>
  <w:style w:type="paragraph" w:styleId="aa">
    <w:name w:val="Normal (Web)"/>
    <w:basedOn w:val="a"/>
    <w:uiPriority w:val="99"/>
    <w:unhideWhenUsed/>
    <w:qFormat/>
    <w:pPr>
      <w:widowControl/>
      <w:spacing w:before="100" w:beforeAutospacing="1" w:after="100" w:afterAutospacing="1"/>
      <w:jc w:val="left"/>
    </w:pPr>
    <w:rPr>
      <w:rFonts w:ascii="宋体" w:eastAsia="宋体" w:hAnsi="宋体" w:cs="宋体"/>
      <w:sz w:val="24"/>
    </w:rPr>
  </w:style>
  <w:style w:type="paragraph" w:styleId="ab">
    <w:name w:val="Body Text First Indent"/>
    <w:basedOn w:val="a3"/>
    <w:qFormat/>
    <w:pPr>
      <w:ind w:firstLineChars="100" w:firstLine="420"/>
    </w:pPr>
  </w:style>
  <w:style w:type="table" w:styleId="ac">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
    <w:name w:val="样式2"/>
    <w:basedOn w:val="a"/>
    <w:qFormat/>
    <w:pPr>
      <w:widowControl/>
      <w:shd w:val="clear" w:color="auto" w:fill="FFFFFF"/>
      <w:autoSpaceDE w:val="0"/>
      <w:autoSpaceDN w:val="0"/>
      <w:adjustRightInd w:val="0"/>
      <w:spacing w:before="100" w:beforeAutospacing="1" w:after="100" w:afterAutospacing="1"/>
      <w:ind w:left="562"/>
      <w:jc w:val="center"/>
    </w:pPr>
    <w:rPr>
      <w:rFonts w:ascii="宋体" w:eastAsia="宋体" w:hAnsi="宋体" w:hint="eastAsia"/>
      <w:b/>
      <w:sz w:val="21"/>
      <w:szCs w:val="21"/>
    </w:rPr>
  </w:style>
  <w:style w:type="character" w:customStyle="1" w:styleId="Char">
    <w:name w:val="页脚 Char"/>
    <w:basedOn w:val="a0"/>
    <w:uiPriority w:val="99"/>
    <w:qFormat/>
    <w:rPr>
      <w:rFonts w:ascii="Times New Roman" w:eastAsia="仿宋_GB2312" w:hAnsi="Times New Roman" w:cs="Times New Roman"/>
      <w:sz w:val="18"/>
      <w:szCs w:val="20"/>
    </w:rPr>
  </w:style>
  <w:style w:type="character" w:customStyle="1" w:styleId="Char0">
    <w:name w:val="页眉 Char"/>
    <w:basedOn w:val="a0"/>
    <w:qFormat/>
    <w:rPr>
      <w:rFonts w:ascii="Times New Roman" w:eastAsia="仿宋_GB2312" w:hAnsi="Times New Roman" w:cs="Times New Roman"/>
      <w:sz w:val="18"/>
      <w:szCs w:val="20"/>
    </w:rPr>
  </w:style>
  <w:style w:type="paragraph" w:customStyle="1" w:styleId="Default">
    <w:name w:val="Default"/>
    <w:qFormat/>
    <w:pPr>
      <w:widowControl w:val="0"/>
      <w:autoSpaceDE w:val="0"/>
      <w:autoSpaceDN w:val="0"/>
      <w:adjustRightInd w:val="0"/>
    </w:pPr>
    <w:rPr>
      <w:rFonts w:ascii="仿宋_GB2312" w:eastAsia="仿宋_GB2312" w:hAnsi="Calibri" w:cs="仿宋_GB2312"/>
      <w:color w:val="000000"/>
      <w:sz w:val="24"/>
      <w:szCs w:val="24"/>
    </w:rPr>
  </w:style>
  <w:style w:type="character" w:customStyle="1" w:styleId="10">
    <w:name w:val="标题 1 字符"/>
    <w:link w:val="1"/>
    <w:qFormat/>
    <w:rPr>
      <w:rFonts w:ascii="Calibri" w:eastAsia="宋体" w:hAnsi="Calibri" w:cstheme="minorBidi"/>
      <w:b/>
      <w:bCs/>
      <w:kern w:val="44"/>
      <w:sz w:val="28"/>
      <w:szCs w:val="28"/>
      <w:lang w:val="en-US" w:eastAsia="zh-CN" w:bidi="ar-SA"/>
    </w:rPr>
  </w:style>
  <w:style w:type="character" w:customStyle="1" w:styleId="a7">
    <w:name w:val="页脚 字符"/>
    <w:link w:val="a6"/>
    <w:qFormat/>
    <w:rPr>
      <w:rFonts w:ascii="Times New Roman" w:eastAsia="仿宋_GB2312" w:hAnsi="Times New Roman" w:cs="Times New Roman"/>
      <w:sz w:val="18"/>
      <w:szCs w:val="18"/>
      <w:lang w:val="en-US" w:eastAsia="zh-CN" w:bidi="ar-SA"/>
    </w:rPr>
  </w:style>
  <w:style w:type="character" w:customStyle="1" w:styleId="a9">
    <w:name w:val="页眉 字符"/>
    <w:link w:val="a8"/>
    <w:qFormat/>
    <w:rPr>
      <w:rFonts w:ascii="Times New Roman" w:eastAsia="仿宋_GB2312" w:hAnsi="Times New Roman" w:cs="Times New Roman"/>
      <w:sz w:val="18"/>
      <w:szCs w:val="18"/>
      <w:lang w:val="en-US" w:eastAsia="zh-CN" w:bidi="ar-SA"/>
    </w:rPr>
  </w:style>
  <w:style w:type="character" w:customStyle="1" w:styleId="a5">
    <w:name w:val="批注框文本 字符"/>
    <w:basedOn w:val="a0"/>
    <w:link w:val="a4"/>
    <w:uiPriority w:val="99"/>
    <w:semiHidden/>
    <w:qFormat/>
    <w:rPr>
      <w:rFonts w:asciiTheme="minorHAnsi" w:eastAsiaTheme="minorEastAsia" w:hAnsiTheme="minorHAnsi" w:cstheme="minorBidi"/>
      <w:sz w:val="18"/>
      <w:szCs w:val="18"/>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4.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oter" Target="footer7.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A2D72E-BBD4-4295-B405-FD7D8E893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2196</Words>
  <Characters>12520</Characters>
  <Application>Microsoft Office Word</Application>
  <DocSecurity>0</DocSecurity>
  <Lines>104</Lines>
  <Paragraphs>29</Paragraphs>
  <ScaleCrop>false</ScaleCrop>
  <Company/>
  <LinksUpToDate>false</LinksUpToDate>
  <CharactersWithSpaces>14687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陈炼</dc:creator>
  <cp:lastModifiedBy> </cp:lastModifiedBy>
  <cp:revision>2</cp:revision>
  <cp:lastPrinted>2017-03-09T03:07:00Z</cp:lastPrinted>
  <dcterms:created xsi:type="dcterms:W3CDTF">2022-04-18T06:48:00Z</dcterms:created>
  <dcterms:modified xsi:type="dcterms:W3CDTF">2022-04-18T06:48:00Z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commondata">
    <vt:lpwstr>eyJoZGlkIjoiMTk5MzE3NDIxNzU0ODE4ZDc0YjkzMTYyZmY5MTI0MTMifQ==</vt:lpwstr>
  </property>
  <property fmtid="{D5CDD505-2E9C-101B-9397-08002B2CF9AE}" pid="4" name="ICV">
    <vt:lpwstr>F3BBA6DB574142D1954074D408A1DBD5</vt:lpwstr>
  </property>
</Properties>
</file>